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birojam ir deleģēti šādi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Garantijas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izmaksāt no Garantijas fonda līdzekļiem apdrošināšanas atlīdzību šajā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attīstīt sauszemes transportlīdzekļu īpašnieku civiltiesiskās atbildības obligātās apdrošināšanas darbībai nepieciešamo informācijas sistēmu, nodrošināt tās iekļaušanu integrētajā valsts informācijas sistēmā un datu operatīvu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informāciju šā likuma 50.pantā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pildīt Zaļās kartes sistēmas Biroju padomes locekļa pienākumus un Latvijas Republikas Zaļās kartes sistēmas nacionālā biroja pienākumus, slēdzot attiecīgus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izdot administratīvos aktus tehnisko ekspertu sertificēšanas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izdot administratīvos aktus par Transportlīdzekļu apdrošinātāju biroja biedru uzņemšanu, izslēgšanu vai izstāšanos.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informācijas sistēmu likuma 5.pantu, lūdzu nepārprotami noteikt valsts informācijas sistēmas pārzini. (Šajā likumprojektā vai citā ārējā normatīvajā aktā - par to norādot šā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(Iepriekšējais VARAM priekšlikums šajā jautājumā izvērtēt Sauszemes transportlīdzekļu īpašnieku civiltiesiskās atbildības obligātās apdrošināšanas likuma un Ministru kabineta 2007. gada 27. novembra noteikumu Nr. 801 "Noteikumi par sauszemes transportlīdzekļu īpašnieku civiltiesiskās atbildības obligātās apdrošināšanas informācijas sistēmas darbībai nepieciešamo datu apjomu un veidiem, datu ievades, apmaiņas un izmantošanas kārtību" atbilstību Valsts informācijas sistēmu likuma 5.panta pirmajai prim daļai pēc būtības nav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21.02.2023. 22.47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21.02.2023. 22.47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Atzinumi_22-TA-942.docx</dc:title>
</cp:coreProperties>
</file>

<file path=docProps/custom.xml><?xml version="1.0" encoding="utf-8"?>
<Properties xmlns="http://schemas.openxmlformats.org/officeDocument/2006/custom-properties" xmlns:vt="http://schemas.openxmlformats.org/officeDocument/2006/docPropsVTypes"/>
</file>