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jauniem ceļiem Rail Baltica projekta īstenošanas rezultātā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informāciju, ka situācijā, ja valsts budžeta likumprojekta sagatavošanas procesā vienreizējas mērķdotācijas nodrošināšanai finansējums netiks piešķirts, tad Satiksmes ministrija pārskatīs budžeta izdevumus un nodrošinās nepieciešamo finansējumu tai pieejamo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ziņojuma 7.sadaļā un protokollēmuma projekta 4.punktā paredzēts uzdevums veikt grozījumus Rail Baltica projekta īstenošanas likumā, vēršam uzmanību, ka situācijā, ja plānoto grozījumu izpildei ir nepieciešamas valsts budžeta finansējums, tad tā turpmāka virzība ir atkarīga no tā, kādi lēmumi tiks pieņemti valsts budžeta likumprojekta sagatavošanas procesā vai no Satiksmes ministrijas iespējām plānoto normu izpildi nodrošināt esošo valsts budžeta līdzekļu ietvaros, lai neradītu situāciju, ka apstiprināšanai tiek virzīts normatīvais regulējums bez finansiāla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nepieciešamo papildu valsts budžeta finansējumu vienreizējas mērķdotācijas nodrošināšanai ziņojuma 4.sadaļas pēdējā rindkopā norādīts, ka jautājums būs aktuāls ne ātrāk kā 2025. gadā, savukārt ziņojuma 7.sadaļā norādīts – sākot ar 2026. gadu. Lūdzam salāgot ziņojumā sniegto informāciju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01.09.2023.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01.09.2023.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Atzinumi_22-TA-2881.docx</dc:title>
</cp:coreProperties>
</file>

<file path=docProps/custom.xml><?xml version="1.0" encoding="utf-8"?>
<Properties xmlns="http://schemas.openxmlformats.org/officeDocument/2006/custom-properties" xmlns:vt="http://schemas.openxmlformats.org/officeDocument/2006/docPropsVTypes"/>
</file>