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anotācijas 7.2.apakšpunkta aprakstošajā daļā par aprēķinu skaidrojumu ir norādīts, ka Regulatora rīcībā jau izvērtējot tarifu projektu ir pieejama informācija, kas nepieciešama, lai veiktu nesegto ieņēmumu daļas aprēķinu, Regulators paskaidro, ka nesegtās ieņēmumu daļas noteikšanai ir vajadzīgs kopsakarā vērtēt gan tarifu projekta izvērtēšanas gaitā elektroenerģijas sadales sistēmas iesniegto informāciju (tajā skaitā informāciju par prognozēto sadalīto elektroenerģijas apjomu), gan informāciju, ko Regulators no elektroenerģijas sadales sistēmas operatora vēl tikai saņems kopā ar aprēķiniem par negūtajiem ieņēmumiem, līdz ar to Regulators aicina anotācijas 7.2.apakšpunktā ietverto skaidrojumu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ETL pārejas noteikumu 107.punkts noteic, ka regulators nosaka mājsaimniecību lietotājiem piemērotā sadales sistēmas tarifa fiksētās komponentes vērtību novirzes, tāpēc regulators jau sākotnēji būs izvērtējis sadales sistēmas operatora iesniegto tarifu projektu, </w:t>
            </w:r>
            <w:r w:rsidR="00000000" w:rsidRPr="00000000" w:rsidDel="00000000">
              <w:rPr>
                <w:b w:val="1"/>
                <w:rtl w:val="0"/>
              </w:rPr>
              <w:t xml:space="preserve">to salīdzinot ar sistēmas operatora iesniegto faktisko informāciju ar aprēķinu par pamatotajiem negūtajiem ieņēmumiem, </w:t>
            </w:r>
            <w:r w:rsidR="00000000" w:rsidRPr="00000000" w:rsidDel="00000000">
              <w:rPr>
                <w:rtl w:val="0"/>
              </w:rPr>
              <w:t xml:space="preserve"> būs iespējams veikt nesegto ieņēmumu daļas aprēķinu. Ņemot vērā aprēķinu iesniegšanas biežumu, regulators noteikumu projektā paredzētos atzinumus sistēmas operatoram izsniegs resora esošā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Vītola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4. Būvniecības valsts kontroles birojs 30 kalendāra dienu laikā izmaksā sistēmas operatoram valsts kompensāciju (ieskaitot pievienotās vērtības nodokli) saskaņā ar šo noteikumu </w:t>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minēto rēķinu;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Noteikumu 156.</w:t>
            </w:r>
            <w:r w:rsidR="00000000" w:rsidRPr="00000000" w:rsidDel="00000000">
              <w:rPr>
                <w:vertAlign w:val="superscript"/>
                <w:rtl w:val="0"/>
              </w:rPr>
              <w:t xml:space="preserve">1</w:t>
            </w:r>
            <w:r w:rsidR="00000000" w:rsidRPr="00000000" w:rsidDel="00000000">
              <w:rPr>
                <w:rtl w:val="0"/>
              </w:rPr>
              <w:t xml:space="preserve">4.apakšpunktā ir ietverta atsauce uz Noteikumu 156.</w:t>
            </w:r>
            <w:r w:rsidR="00000000" w:rsidRPr="00000000" w:rsidDel="00000000">
              <w:rPr>
                <w:vertAlign w:val="superscript"/>
                <w:rtl w:val="0"/>
              </w:rPr>
              <w:t xml:space="preserve">1</w:t>
            </w:r>
            <w:r w:rsidR="00000000" w:rsidRPr="00000000" w:rsidDel="00000000">
              <w:rPr>
                <w:rtl w:val="0"/>
              </w:rPr>
              <w:t xml:space="preserve">2.apakšpunktā minēto rēķinu, tomēr jāvērš uzmanība, ka Noteikumu 156.</w:t>
            </w:r>
            <w:r w:rsidR="00000000" w:rsidRPr="00000000" w:rsidDel="00000000">
              <w:rPr>
                <w:vertAlign w:val="superscript"/>
                <w:rtl w:val="0"/>
              </w:rPr>
              <w:t xml:space="preserve">1</w:t>
            </w:r>
            <w:r w:rsidR="00000000" w:rsidRPr="00000000" w:rsidDel="00000000">
              <w:rPr>
                <w:rtl w:val="0"/>
              </w:rPr>
              <w:t xml:space="preserve">2.apakšpunktā ir ietverta tiesību norma par sistēmas operatora sagatavoto aprēķinu un Regulatora atzinumu un tajā nav minēts rēķins. Ievērojot minēto, Regulators aicina precizēt Noteikumu 156.</w:t>
            </w:r>
            <w:r w:rsidR="00000000" w:rsidRPr="00000000" w:rsidDel="00000000">
              <w:rPr>
                <w:vertAlign w:val="superscript"/>
                <w:rtl w:val="0"/>
              </w:rPr>
              <w:t xml:space="preserve">1</w:t>
            </w:r>
            <w:r w:rsidR="00000000" w:rsidRPr="00000000" w:rsidDel="00000000">
              <w:rPr>
                <w:rtl w:val="0"/>
              </w:rPr>
              <w:t xml:space="preserve">4.apakšpunktu.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Vītola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2</w:t>
            </w:r>
            <w:r w:rsidR="00000000" w:rsidRPr="00000000" w:rsidDel="00000000">
              <w:rPr>
                <w:rtl w:val="0"/>
              </w:rPr>
              <w:t xml:space="preserve">3. Būvniecības valsts kontroles birojs 30 kalendāra dienu izmaksā sistēmas operatoram valsts kompensāciju (ieskaitot pievienotās vērtības nodokli) saskaņā ar šo noteikumu 156.12. apakšpunktā minēto rēķinu;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noteikumu apakšpunktā ir ietverta atsauce uz Noteikumu 156.12.apakšpunktu. Regulators vērš uzmanību, ka šāda punkta Noteikumu tekstā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Vītola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24-TA-1160</w:t>
    </w:r>
    <w:r>
      <w:br/>
    </w:r>
    <w:r w:rsidR="00000000" w:rsidRPr="00000000" w:rsidDel="00000000">
      <w:rPr>
        <w:rtl w:val="0"/>
      </w:rPr>
      <w:t xml:space="preserve">Izdrukāts 16.05.2024. 09.21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24-TA-1160</w:t>
    </w:r>
    <w:r>
      <w:br/>
    </w:r>
    <w:r w:rsidR="00000000" w:rsidRPr="00000000" w:rsidDel="00000000">
      <w:rPr>
        <w:rtl w:val="0"/>
      </w:rPr>
      <w:t xml:space="preserve">Izdrukāts 16.05.2024. 09.21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Atzinumi_24-TA-1160.docx</dc:title>
</cp:coreProperties>
</file>

<file path=docProps/custom.xml><?xml version="1.0" encoding="utf-8"?>
<Properties xmlns="http://schemas.openxmlformats.org/officeDocument/2006/custom-properties" xmlns:vt="http://schemas.openxmlformats.org/officeDocument/2006/docPropsVTypes"/>
</file>