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valsts budžeta programmai 97.00.00 “Nozaru vadība un politikas plānošana”  papildus nepieciešamo finansējumu pieprasīt likumprojekta "Par valsts budžetu 2025. gadam un budžeta ietvaru 2025., 2026. un 2027.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tādu normatīvo aktu virzība, kuru īstenošanai nav atrisināts jautājums par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š.g.18.jūnija (prot. Nr. 25 74.§) lēmumam likumprojekta "Par valsts budžetu 2025. gadam un budžeta ietvaru 2025., 2026. un 2027. gadam" sagatavošanā kā vienīgais vidēja termiņa budžeta prioritārais attīstības virziens tika noteikta valsts drošība, atbilstoši kuram ministrijas varēja iesniegt priekšlikumus prioritārajiem pasākumiem. Savukārt citu vidēja termiņa budžeta prioritāro attīstības virzienu noteikšana iespējama, pārskatot ministriju un citu centrālo valsts iestāžu esošo budžeta programmu/apakšprogrammu izdevumus un pārvirzot resursus aktuālākiem prioritārajiem pasākumiem vai rodot papildu finansējuma avotus, attiecīgi sagatavojot fiskāli neitrālus priekšlikumus jaunu prioritāro pasākumu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norādītā informācija par nepieciešamo finansējumu 2025.gadā un turpmākajos gados Satiksmes ministrijas amata vietas izveidošanai 31 479 euro apmērā nav saistīta ar valsts drošību, attiecīgi Satiksmes ministrija nav iesniegusi šādu prioritārā pasākuma pieteikumu, lūdzam finansējuma jautājumu risināt Satiksmes ministrijas esošo budžeta līdzekļu ietvaros un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svītrot MK protokollēmuma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anotācijas 3.sadaļas 6.punktā norādīt, ka nepieciešamais finansējums 2025.gadā un turpmākajos gados tiks nodrošināts Satiksmes ministrijas esošo valsts budžeta līdzekļu ietvaros, norādot attiecīgo Satiksmes ministrijas budžeta programmu/apakšprogrammu, kuras ietvaros izdevumi tiks pārskatīti un nepieciešamais finansējums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09.07.2024.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09.07.2024.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