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 atbalsta bērnu agrīnās attīstības skrīninga instrumentu komplekta informācijas sistēmas izveidi. Skrīninga instruments ir plānots ļoti informatīvs – tajā būs informācija par bērnu, informācija no vecākiem, no skolotājiem un no ģimenes ārstu praksēm. Izvērtēšanas laikā iegūtā vispusīgā informācija varētu būt labi izmantojama pedagoģiski medicīnisko komisiju darbā, lai tās sniegtu atzinumu par atbilstošāko izglītības programmu un atbalsta pasākumiem mācību satura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bērnu agrīnās attīstības skrīninga instrumentu komplekta informācijas sistēmu ir lietderīgi savienot ar pedagoģiski medicīnisko komisiju informācijas sistēmu, jo tas dos iespēju pedagoģiski medicīnisko komisiju speciālistiem saņemt vēl plašāku informāciju par bērna izvērtēšanas rezultātiem, kuru izmantot savā turpmākajā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Zēģelis (VISC)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22.06.2023.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22.06.2023.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Atzinumi_23-TA-1129.docx</dc:title>
</cp:coreProperties>
</file>

<file path=docProps/custom.xml><?xml version="1.0" encoding="utf-8"?>
<Properties xmlns="http://schemas.openxmlformats.org/officeDocument/2006/custom-properties" xmlns:vt="http://schemas.openxmlformats.org/officeDocument/2006/docPropsVTypes"/>
</file>