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16.6 (prim 6) pants nosaka, ka tehnikums un profesionālā vidusskola ir tiesīgi īstenot arī vispārējās pamatizglītības vai vispārējās vidējās izglītības programmas sadarbībā ar Ieslodzījuma vietu pārvaldi, saņemot izglītības un zinātnes ministra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noteikumu projekts attiecas uz minētajām izglītības iestādēm, kuras ir uzņēmušas izglītojamos vispārējās pamatizglītības vai vispārējās vidējās izglītības (t.sk. speciālās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Cēsu Audzināšanas iestādē nepilngadīgajiem vispārējās izglītības programmas (t.sk. speciālās izglītības programmas) īsteno Vidzemes Tehnoloģiju un dizaina tehnikums. Ieslodzītie, kas iesaistīti speciālās izglītības programmu apguvē, var būt deklarēti ne tikai administratīvajā teritorijā, kurā atrodas Cēsu Audzināšanas iestāde nepilngadīgajiem. Ievērojot nepilngadīgā ieslodzītā deklarētās dzīvesvietas un faktiskās atrašanās vietas neatbilstību, var veidoties problēmas ar atbalsta sniegšanu, lai nodrošinātu bērna tiesību uz izglītību ievērošanu, tostarp psihologa vai cita speciālista konsultāciju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Narele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citos projekta punktos ir paredzēts, ka izglītības iestādei ir jāsadarbojas ar izglītojamā vecākiem (personām, kas realizē aizgādību), bet ir lieli riski, ka nepilngadīgo izglītojamo, kuri atrodas Cēsu Audzināšanas iestādē nepilngadīgajiem, vecāki ar izglītības iestādi nesadarbosies. Lūdzam izvērtēt, vai nav jāparedz izņēmuma gadījumi attiecībā uz sadarbību ar vecākiem, ja nepilngadīgais izglītojamais, kas iesaistīts speciālās izglītības programmas apguvē, atrodas ieslodzījuma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Narele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