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822 "Valsts noslēpuma, Ziemeļatlantijas līguma organizācijas, Eiropas Savienības un ārvalstu institūciju klasificētās informācijas aizsardzības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r w:rsidR="00000000" w:rsidRPr="00000000" w:rsidDel="00000000">
              <w:rPr>
                <w:vertAlign w:val="superscript"/>
                <w:rtl w:val="0"/>
              </w:rPr>
              <w:t xml:space="preserve">1</w:t>
            </w:r>
            <w:r w:rsidR="00000000" w:rsidRPr="00000000" w:rsidDel="00000000">
              <w:rPr>
                <w:rtl w:val="0"/>
              </w:rPr>
              <w:t xml:space="preserve">2. dokumentu datni paraksta ar likuma “Par valsts noslēpumu” 7. panta 7.</w:t>
            </w:r>
            <w:r w:rsidR="00000000" w:rsidRPr="00000000" w:rsidDel="00000000">
              <w:rPr>
                <w:vertAlign w:val="superscript"/>
                <w:rtl w:val="0"/>
              </w:rPr>
              <w:t xml:space="preserve">1</w:t>
            </w:r>
            <w:r w:rsidR="00000000" w:rsidRPr="00000000" w:rsidDel="00000000">
              <w:rPr>
                <w:rtl w:val="0"/>
              </w:rPr>
              <w:t xml:space="preserve"> daļā minēto elektronisko parakstu vai apliecina ar kvalificētu elektronisko zīmogu Eiropas Parlamenta un Padomes 2014. gada 23. jūlija regulas (ES) Nr. 910/2014 par elektronisko identifikāciju un uzticamības pakalpojumiem elektronisko darījumu veikšanai iekšējā tirgū un ar ko atceļ direktīvu 1999/93/EK 3. panta 27.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piedāvātās redakcijas noteikumu projekta 171.</w:t>
            </w:r>
            <w:r w:rsidR="00000000" w:rsidRPr="00000000" w:rsidDel="00000000">
              <w:rPr>
                <w:vertAlign w:val="superscript"/>
                <w:rtl w:val="0"/>
              </w:rPr>
              <w:t xml:space="preserve">1</w:t>
            </w:r>
            <w:r w:rsidR="00000000" w:rsidRPr="00000000" w:rsidDel="00000000">
              <w:rPr>
                <w:rtl w:val="0"/>
              </w:rPr>
              <w:t xml:space="preserve">.2. punktā nav viennozīmīgi saprotams personu loks, kam ir pienākums parakstīt vai apliecināt dokumenta datni. Lūdzam noteikumu projektā vai tā anotācijā skaidri norādīt, vai dokumentu datni paraksta vai apliecina arī liecinieks, kurš, saskaņā ar noteikumu 170.punktā minēto, piedalās visā digitalizācijas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obligāta liecinieka, kas nav kompetentās valsts drošības iestādes darbinieks vai amatpersona, vai sevišķās lietvedības darbinieks, piesaiste visā digitalizācijas procesā ir lietderīga un vai tā nepaplašina principu “nepieciešamība zināt”, tādējādi radot papildu riskus informācijas aizsardzībai.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Rozenbaha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26-TA-512</w:t>
    </w:r>
    <w:r>
      <w:br/>
    </w:r>
    <w:r w:rsidR="00000000" w:rsidRPr="00000000" w:rsidDel="00000000">
      <w:rPr>
        <w:rtl w:val="0"/>
      </w:rPr>
      <w:t xml:space="preserve">Izdrukāts 16.03.2026.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26-TA-512</w:t>
    </w:r>
    <w:r>
      <w:br/>
    </w:r>
    <w:r w:rsidR="00000000" w:rsidRPr="00000000" w:rsidDel="00000000">
      <w:rPr>
        <w:rtl w:val="0"/>
      </w:rPr>
      <w:t xml:space="preserve">Izdrukāts 16.03.2026.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Atzinumi_26-TA-512.docx</dc:title>
</cp:coreProperties>
</file>

<file path=docProps/custom.xml><?xml version="1.0" encoding="utf-8"?>
<Properties xmlns="http://schemas.openxmlformats.org/officeDocument/2006/custom-properties" xmlns:vt="http://schemas.openxmlformats.org/officeDocument/2006/docPropsVTypes"/>
</file>