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Kodolenerģētikas attīstības iespējas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informatīvo ziņojumu tiek plānota iespēja ieviest tādu pasākumu, kas potenciāli varētu kvalificēties kā komercdarbības atbalsta pasākums, lūdzam papildināt informatīvo ziņojumu ar informāciju, ka jebkurā no informatīvajā ziņojumā plānotajiem rīcības scenārijiem, vērtējot visas iespējas, kā valsts varētu ieviest šādu pasākumu, tiks nodrošināts, ka tā ieviešana un īstenošana notiks, ievērojot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un potenciālās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2.punktu, paredzot Klimata un enerģētikas ministrijai uzdevumu izvērtēt arī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uzsākt sarunas ar Igaunijas Klimata ministriju, kas atbild par enerģētiku, lai padziļināti izvērtētu sadarbības iespējas ar Igauniju atomelektrostacijas būvniecībā un ekspluatācijā, šāda sadarbības projekta ieguvumus no tehniskā un ekonomiskā viedokļa, potenciālās izmaksas</w:t>
            </w:r>
            <w:r w:rsidR="00000000" w:rsidRPr="00000000" w:rsidDel="00000000">
              <w:rPr>
                <w:u w:val="single"/>
                <w:rtl w:val="0"/>
              </w:rPr>
              <w:t xml:space="preserve"> un to finansēšanas avotus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07.02.2024.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07.02.2024.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Atzinumi_23-TA-3327.docx</dc:title>
</cp:coreProperties>
</file>

<file path=docProps/custom.xml><?xml version="1.0" encoding="utf-8"?>
<Properties xmlns="http://schemas.openxmlformats.org/officeDocument/2006/custom-properties" xmlns:vt="http://schemas.openxmlformats.org/officeDocument/2006/docPropsVTypes"/>
</file>