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23-TA-1103: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Latvijas Atveseļošanas un noturības mehānisma plāna papildinājumu”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 pēc publiskās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papildinājuma 3.pielikums - rādītāji, izmaksas, ietekmes izvērtējums (angļu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Atveseļošanas un noturības mehānisma plāna 2023.-2026.gadam papildinājuma 3.pielikuma – rādītāji, izmaksas, ietekmes izvērtējums (angļu valodā) darba lapā “Milestone  targets” 92. un 93.rindas I un J kolonnā svītrot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"Purchase of urban – suburban electric trains (battery electric trains) Delivery of 7 zero-emission electric battery trains.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Increase in the number of electric transport units in the city of Riga (electric buses, trams) Delivery of 21 zero-emission urban public transport units (electric buses and trams) for the Riga Metropolitan Network)", ievērojot Satiksmes ministrijas iesniegtos ierosinājumus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Korotkoručko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papildinājuma 2.pielikums - rādītāji, izmaksas, ietekmes izvērtējums (latviešu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Atveseļošanas un noturības mehānisma plāna 2023.-2026.gadam papildinājuma 2.pielikuma - rādītāji, izmaksas, ietekmes izvērtējums (latviešu valodā) darba lapas “Measure” 6.rindā svītrot intervences kodu: "072a Mobilie nulles emisijas/ar elektrību darbināmie dzelzceļa aktīvi”, ievērojot Satiksmes ministrijas iesniegtos ierosinājumus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Korotkoručko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papildinājuma 1.pielikums - principa "Nenodarīt būtisku kaitējumu"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Atveseļošanas un noturības mehānisma plāna 2023.-2026.gadam papildinājuma 1.pielikuma - principa “Nenodarīt būtisku kaitējumu” n1.1.1.1.i. Konkurētspējīgs dzelzceļa pasažieru transports kopējā Rīgas pilsētas sabiedriskā transporta sistēmā, attīstot bezemeisiju dzelzceļa infrastruktūru ar bezemisiju ritekļiem novērtējuma 1.daļā svītrot intervences kodu: "072a Mobilie nulles emisijas/ar elektrību darbināmie dzelzceļa aktīvi" visos iepriekš iesniegtajos dokumentos (sk.pielikumā) un papildināt ar intervences kodu "069 bis – citi rekonstruēti vai modernizēti dzelzceļi – elektriska/nulles emisija".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Korotkoručko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papildinājuma 3.pielikums - rādītāji, izmaksas, ietekmes izvērtējums (angļu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papildinājuma 3.pielikums - rādītāji, izmaksas, ietekmes izvērtējums (angļu valodā) neatbilst latviskajai versijai, proti, izklājlapā “Milestone_targets” 82. rādītājs “Develop the national emergency electronic communications network at the external border of Russia and Belarus by building up its infrastructure to the connection points.” nosakāms kā svītrojams. Papildus vēršam uzmanību, ka 2.4.1.1.i. rādītāji “Attīstīt ārkārtas situāciju valsts elektronisko sakaru tīklu Krievijas un Baltkrievijas ārējā pierobežā, izbūvējot ārkārtas situāciju valsts elektronisko sakaru tīklu pieslēguma punktus.” un “Eiropas Jūras vienloga sistēmas EMSWe pieejamība Latvijā” bija iekļauti kā priekšlikums tikai saskaņošanas starpversijās ar Eiropas Komisiju, bet ne pašreizējā apstiprinātajā Atveseļošanas plānā, līdz ar to iespējams vispār nav jāatspoguļo.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Zariņa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04.09.2023.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04.09.2023.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Atzinumi_23-TA-1103.docx</dc:title>
</cp:coreProperties>
</file>

<file path=docProps/custom.xml><?xml version="1.0" encoding="utf-8"?>
<Properties xmlns="http://schemas.openxmlformats.org/officeDocument/2006/custom-properties" xmlns:vt="http://schemas.openxmlformats.org/officeDocument/2006/docPropsVTypes"/>
</file>