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18.</w:t>
            </w:r>
            <w:r w:rsidR="00000000" w:rsidRPr="00000000" w:rsidDel="00000000">
              <w:rPr>
                <w:vertAlign w:val="superscript"/>
                <w:rtl w:val="0"/>
              </w:rPr>
              <w:t xml:space="preserve">3 </w:t>
            </w:r>
            <w:r w:rsidR="00000000" w:rsidRPr="00000000" w:rsidDel="00000000">
              <w:rPr>
                <w:rtl w:val="0"/>
              </w:rPr>
              <w:t xml:space="preserve">pantu ar 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2</w:t>
            </w:r>
            <w:r w:rsidR="00000000" w:rsidRPr="00000000" w:rsidDel="00000000">
              <w:rPr>
                <w:rtl w:val="0"/>
              </w:rPr>
              <w:t xml:space="preserve">, 2.</w:t>
            </w:r>
            <w:r w:rsidR="00000000" w:rsidRPr="00000000" w:rsidDel="00000000">
              <w:rPr>
                <w:vertAlign w:val="superscript"/>
                <w:rtl w:val="0"/>
              </w:rPr>
              <w:t xml:space="preserve">3</w:t>
            </w:r>
            <w:r w:rsidR="00000000" w:rsidRPr="00000000" w:rsidDel="00000000">
              <w:rPr>
                <w:rtl w:val="0"/>
              </w:rPr>
              <w:t xml:space="preserve"> un 2.</w:t>
            </w:r>
            <w:r w:rsidR="00000000" w:rsidRPr="00000000" w:rsidDel="00000000">
              <w:rPr>
                <w:vertAlign w:val="superscript"/>
                <w:rtl w:val="0"/>
              </w:rPr>
              <w:t xml:space="preserve">4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Noziedzīgi iegūtu līdzekļu legalizācijas un terorisma un proliferācijas finansēšanas novēršanas likuma (turpmāk - NILLTPFN likums) 18.panta pirmajā daļā noteikto NILLTPFN likuma subjektam, veicot klienta izpēti, ir jānoskaidro patiesais labuma guvējs (turpmāk - PLG), un atbilstoši šī likuma 25.panta pirmajā daļā noteiktajam NILLTPFN likuma subjekts, veicot uz risku novērtējumu balstītus pasākumus, noskaidro, vai klients vai tā PLG ir politiski nozīmīga persona vai politiski nozīmīgas personas ģimenes loceklis, vai ar politiski nozīmīgu personu cieši saistīta persona. Atbilstoši NILLTPFN likuma 22.panta otrās daļas 2.punktā noteiktajam klienta padziļināto izpēti veic gadījumos, ja uzsāk un uztur darījuma attiecības ar klientu — politiski nozīmīgu personu, politiski nozīmīgas personas ģimenes locekli vai ar politiski nozīmīgu personu cieši saistītu personu.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(turpmāk - VID) kā uzraudzības iestāde, veicot pārbaudes pie NILLTPFN likuma subjektiem, pārliecinās, vai subjekts klienta izpētes laikā ir noskaidrojis PLG un pārliecinājies vai noskaidrotais PLG nav politiski nozīmīga persona vai politiski nozīmīgas personas ģimenes loceklis, vai ar politiski nozīmīgu personu cieši saistīta persona. Ja klienta izpētes laikā subjekts ir konstatējis, ka PLG ir politiski nozīmīga persona vai politiski nozīmīgas personas ģimenes loceklis, vai ar politiski nozīmīgu personu cieši saistīta persona, VID uzraudzības procesa laikā pārliecinās vai subjekts šim klientam ir veicis padziļināto izpēti. Ja pārbaudes laikā VID konstatējis, ka NILLTPFN likuma subjekts nav noskaidrojis PLG, tā piederību politiski nozīmīgas personas vai politiski nozīmīgas personas ģimenes loceklim, vai ar politiski nozīmīgu personu cieši saistītai personai un nav veicis klienta padziļināto izpēti, VID piemēro soda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NILLTPFN likuma grozījumu redakcija, nedz arī anotācija neparedz noteikt vai skaidrot kā NILLTPFN likuma subjektiem rīkoties gadījumos, kad informācija par PLG  tiks atzīta par ierobežotas pieejamības informāciju un tā tiks aizklāta. Kā NILLTPFN likuma subjekti pildīs likumā noteiktos pienākumus attiecībā uz PLG un tā atbilstības  politiski nozīmīgas personas  vai politiski nozīmīgas personas ģimenes locekļa vai ar politiski nozīmīgu personu cieši saistītas personas noskaidrošanai un attiecīgi padziļinātās klienta izpētes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likumprojektu ar regulējumu paredzot, ja informācija par PLG  tiks atzīta par ierobežotas pieejamības informāciju un tā tiks aizklāta, kā konkrētajā situācijā rīkoties NILLTPFN likuma subjektam, lai tiktu izpildīti NILLTPFN likumā noteiktie pienākumi, veicot klientu izpēti, vai arī skaidrot to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Finanšu ministrija ir iesniegusi starpnozaru prioritārā pasākuma kartiņu “VID un UR IT sistēmu pielāgošana saistībā ar izmaiņām nodokļu likumos un citos normatīvos aktos”, kurā Tieslietu ministrijai Uzņēmuma reģistra informācijas sistēmu pielāgošanai ir paredzēts finansējums 175 000 euro apmērā, lūdzam atbilstoši precizēt anotācijā norādīto 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Cināte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25-TA-2238</w:t>
    </w:r>
    <w:r>
      <w:br/>
    </w:r>
    <w:r w:rsidR="00000000" w:rsidRPr="00000000" w:rsidDel="00000000">
      <w:rPr>
        <w:rtl w:val="0"/>
      </w:rPr>
      <w:t xml:space="preserve">Izdrukāts 25.09.2025.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25-TA-2238</w:t>
    </w:r>
    <w:r>
      <w:br/>
    </w:r>
    <w:r w:rsidR="00000000" w:rsidRPr="00000000" w:rsidDel="00000000">
      <w:rPr>
        <w:rtl w:val="0"/>
      </w:rPr>
      <w:t xml:space="preserve">Izdrukāts 25.09.2025.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Atzinumi_25-TA-2238.docx</dc:title>
</cp:coreProperties>
</file>

<file path=docProps/custom.xml><?xml version="1.0" encoding="utf-8"?>
<Properties xmlns="http://schemas.openxmlformats.org/officeDocument/2006/custom-properties" xmlns:vt="http://schemas.openxmlformats.org/officeDocument/2006/docPropsVTypes"/>
</file>