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“Sabiedrības izpratnes veicināšana par klimatneitralitātes un klimatnoturības nozīmi un iespējām”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25.09.2023.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25.09.2023.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