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investīciju projektu attīstībai pašvaldību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Inovatīvas uzņēmējdarbības un prioritāro projektu atbalsta likuma 4.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noteikumu projekta 1. punktā, no kurām izriet, ka ar noteikumu projektu, iespējams, paredzēts izpildīt arī (vismaz daļēji) Inovatīvas uzņēmējdarbības un prioritāro projektu atbalsta likuma (turpmāk - likums) 3. panta ceturtajā daļā ietverto pilnvarojumu, lūdzam papildināt noteikumu projekta norādi par izdošanas tiesisko pamatu ar atsauci uz likuma 3. panta ceturto daļu, precizēt (papildināt) noteikumu projekta 1. punktu un citas vienības vai alternatīvi lūdzam sniegt pamatotu skaidrojumu noteikumu projekta anotācijā, kā paredzēts izpildīt minēto pilnvarojumu tādā veidā, lai nodrošinātu, ka attiecīgais regulējums stājas spēkā vienlaicīgi vai ātrāk, nekā noteikumu projekts (Ministru kabinetam likuma 3. panta ceturtajā daļā minētie noteikumi atbilstoši likuma pārejas noteikumiem jāizdod līdz 2024. gada 30. novembrim). Vēršam uzmanību, ka no likuma izriet, ka komercdarbības atbalsts Komercdarbības atbalsta kontroles likuma izpratnē tostarp tiek sniegts vienīgi prioritārajiem projektiem, kas tiek īstenoti kādā no šā likuma 3. panta pirmajā daļā minētajām jomām. Attiecīgi, ja, piemēram, ar investīciju projektu noteikumu projekta izpratnē saprotams prioritārs projekts likuma 1. panta izpratnē, lūdzam arī svītrot noteikumu projekta 2.1. apakšpunktu, atbilstoši juridiskās tehnikas prasībām neskaidrojot terminu, kurš skaidrots likumā, kā arī precizēt noteikumu projektā lietoto terminoloģiju, nodrošinot tās atbilstību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nodrošina atbalstu investīciju projekta īstenošanai pašvaldību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noteikumu Nr. 108 "Normatīvo aktu projektu sagatavošanas noteikumi" (turpmāk - noteikumi Nr. 108) 100.2. apakšpunktam Ministru kabineta noteikumu 1. punktā raksta (pārraksta) likumā noteikto pilnvarojumu Ministru kabinetam, tādēļ lūdzam precizēt noteikumu projekta 1. punktu (un nepieciešamības gadījumā citas vienības), tostarp svītrojot 1.1. apakšpunktu un precizējot 1. punkta ievaddaļu, neskaidrojot likumā ietverto pilnvarojumu, vai lūdzam papildināt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lēmuma par piešķirtā finansējuma izlietojumu pieņemšanas un neatbilstošo izdevumu atgūšanas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noteikumu projekta 1.5 apakšpunkts paredz, ka noteikumi nosaka l</w:t>
            </w:r>
            <w:r w:rsidR="00000000" w:rsidRPr="00000000" w:rsidDel="00000000">
              <w:rPr>
                <w:u w:val="single"/>
                <w:rtl w:val="0"/>
              </w:rPr>
              <w:t xml:space="preserve">ēmuma par piešķirtā finansējuma izlietojumu pieņemšanas un neatbilstošo izdevumu atgūšanas nosacījumus un kārtību</w:t>
            </w:r>
            <w:r w:rsidR="00000000" w:rsidRPr="00000000" w:rsidDel="00000000">
              <w:rPr>
                <w:rtl w:val="0"/>
              </w:rPr>
              <w:t xml:space="preserve">. Savukārt noteikumu projekta 25. un 26. punkts daļēji nosaka nosacījumus un kārtību saņemtā atbalsta atmaksāšanai. Turklāt precizētais noteikumu projekta 27. punkts paredz, ka tiks izstrādāts </w:t>
            </w:r>
            <w:r w:rsidR="00000000" w:rsidRPr="00000000" w:rsidDel="00000000">
              <w:rPr>
                <w:u w:val="single"/>
                <w:rtl w:val="0"/>
              </w:rPr>
              <w:t xml:space="preserve">iekšējs normatīvais akts, kas cita starpā paredzēs regulējumu, atbilstoši noteikumu projekta 1.5. apakšpunktā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72. panta ceturtajā daļā noteiktajam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 Līdz ar to šāds iekšējais normatīvais akts nebūs saistošs trešajām personām, t.sk., privātpersonām. Lai kādas prasības būtu saistošas trešajām personām, t.sk., privātpersonām, tās nepieciešamas ietvert ārējā normatīvajā aktā (piemēram, likumā vai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likumdevēja noteikto pilnvarojumu Ministru kabinetam nevar deleģēt kādai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noteikumu projektā nav noteikti lēmuma par piešķirtā finansējuma izlietojumu pieņemšanas un neatbilstošo izdevumu atgūšanas nosacījumi un kārtība. Tādējādi lūdzam papildināt noteikumu projektu ar attiecīgu regulējumu, kā arī izvērtēt projekta 27. punktā paredzēto regulējumu, svītrot vai precizēt to, kā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pašvaldība, kapitālsabiedrība, kurā valsts daļa pamatkapitālā pārsniedz 50 procentus, kurām ir noteikts atvasinātas publiskas personas statuss, pašvaldības kapitālsabiedrībām, kurās pašvaldības daļa pamatkapitālā atsevišķi vai kopsummā pārsniedz 50 procentus, un vairāku pašvaldību veidotām kapitālsabiedrībām, kurās pašvaldību daļa pamatkapitālā kopsummā pārsniedz 65 procentus, pašvaldības kapitālsabiedrība, publiski privāto kapitālsabiedrību, kurā kapitāla daļas vai balsstiesīgās akcijas pieder vismaz vienai pašvaldībai un kura veic pašvaldības deleģētos pārvaldes uzdevumus, speciālās ekonomiskās zonas  vai ostas pārvalde, kura Latvijas Investīciju un attīstības aģentūras (turpmāk – Aģentūra) izsludinātajā atlasē iesniegusi investīciju projekta iesniegumu atbalsta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neskaidru svītrot vai precizēt norādi "kurām ir noteikts atvasinātas publiskas personas statuss". Vēršam uzmanību, ka kapitālsabiedrībām nevar būt noteikts minētais statuss, un visas pašvaldības ir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mērķis ir nodrošināt finansējuma pieejamību investīciju projektiem, lai stimulētu pašvaldību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 punktā sniegto skaidrojumu lūdzam norādīt atbalsta piešķiršanas mērķi, nevis noteikumu projekta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investīciju projektiem ir stimulēt pašvaldību ekonomisko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atbalstu sniedz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noteikumu projekta 7. punktu (arī 2.3. apakšpunkta)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investīciju projekta iesniegumu iesniedz business.gov.lv, pievienojot šādu informāciju un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56. panta pirmā daļa paredz, ka </w:t>
            </w:r>
            <w:r w:rsidR="00000000" w:rsidRPr="00000000" w:rsidDel="00000000">
              <w:rPr>
                <w:u w:val="single"/>
                <w:rtl w:val="0"/>
              </w:rPr>
              <w:t xml:space="preserve">iesniegumu var iesniegt mutvārdos vai rakstveidā, tostarp elektroniski</w:t>
            </w:r>
            <w:r w:rsidR="00000000" w:rsidRPr="00000000" w:rsidDel="00000000">
              <w:rPr>
                <w:rtl w:val="0"/>
              </w:rPr>
              <w:t xml:space="preserve">. Savukārt regulējumu, kas paredz tikai kādu noteiktu iesnieguma iesniegšanas formu, jānosaka citā likumā. Ievērojot minēto, atkārtoti lūdzam norādīt, kura likuma norma pieļauj noteikumu projekta 17. punkta ievaddaļā noteikt, ka iesniegums iesniedzams tikai valsts platformā biznesa attīstībai www.business.gov.lv, vai precizēt noteikumu projekta 17.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 viena mēneša laikā no investīciju projekta iesniegumu atlases kārtas noslēgšanās izvērtē iesniegtos investīciju projekta iesniegumus, pamatojoties uz Aģentūras izstrādāto nolikumu un iekšējo kārtību, un pieņem lēmumu par atbalsta piešķiršanu vai atteikumu piešķirt atbalstu. Lēmuma par atbalsta piešķiršanu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16. punktā ietverto iebildumu vēršam uzmanību, ka atbalsta piešķiršanas kritēriji un kārtība atbilstoši pilnvarojumam var būt ietverti vienīgi noteikumu projektā, nevis aģentūras izstrādātā iekšējā tiesību aktā, tādēļ lūdzam atbilstoši precizēt noteikumu projektu. Tostarp lūdzam nodrošināt, ka noteikumu projektā ir ietvertas arī prasības projekta iesnieguma saturam un apjomam, paredzot projekta iesnieguma veidlapu izmantošanu noteikumu projekta 15. punktā kā brīvprātīgu.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ietvaros piešķirto de minimis atbalstu var apvienot ar citu de minimis atbalstu un ar citu komercdarbības atbalstu, kas sniegts ar citiem komercdarbības atbalstu regulējumiem, tai skaitā par vienām un tām pašām attiecināmajām izmaksām, līdz Komisijas regulas Nr. 2023/2831 3. panta 2. punktā noteiktajam attiecīgajam robežlielumam, ja pēc atbalstu apvienošanas atbalsta vienībai vai izmaksu pozīcijai attiecīgā maksimālā atbalsta intensitāte nepārsniedz 100 procentus. Projekta iesniedzējs iesniedz kopā ar investīciju projekta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vai precizēt norādi "ar citiem komercdarbības atbalstu regulējumiem", nodrošinot korektu atsauci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11.06.2025.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11.06.2025.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