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valsts naftas produktu rezervju apmēru un pakalpojuma maksas par drošības rezervju veidošanu un uzturēšanu aprēķināšanas, maksāšanas un administrēšanas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dīzeļdegviela, petroleja un petrolejas veida reaktīvā degviela – KN kodi 2710 12 15 līdz 2710 19 25, KN kodi no 2710 19 43 līdz 2710 19 48 un KN kodi no 2710 20 11 līdz 2710 20 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noteikumu projekta 2.2. apakšpunktā precizēt uzskaitīto naftas produktu kombinētās nomenklatūras (KN) kodus, ņemot vērā, ka KN kods 2710 12 15 ir jau uzskaitīts arī 2.6.apakšpunktā.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dīzeļdegviela, petroleja un petrolejas veida reaktīvā degviela – KN kodi </w:t>
            </w:r>
            <w:r w:rsidR="00000000" w:rsidRPr="00000000" w:rsidDel="00000000">
              <w:rPr>
                <w:b w:val="1"/>
                <w:rtl w:val="0"/>
              </w:rPr>
              <w:t xml:space="preserve">2710 19 21</w:t>
            </w:r>
            <w:r w:rsidR="00000000" w:rsidRPr="00000000" w:rsidDel="00000000">
              <w:rPr>
                <w:rtl w:val="0"/>
              </w:rPr>
              <w:t xml:space="preserve"> līdz 2710 19 25, KN kodi no 2710 19 43 līdz 2710 19 48 un KN kodi no 2710 20 11 līdz 2710 20 19;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jēlnafta – KN  kodi 2707 99 11, 2707 99 19, 2707 99 50 un KN kodi no 2710 19 29 līdz 2710 19 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2.5.apakšpunktā svītrot KN kodu 2710 19 35, jo minēto produktu KN kods ir noteikts arī 2.6.apakšpunktā kā naftas starpprodukti (komponentes).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Valsts ieņēmumu dienests līdz katra mēneša divdesmit otrajam datumam iesniedz ERIS sistēmā vai elektroniski, ja ERIS sistēma nedarbojas, informāciju CKUS par komersantu iepriekšējā mēnesī patēriņam nodoto, saražoto, Latvijā realizēto, savam patēriņam izlietoto, kā arī uz citām Eiropas Savienības dalībvalstīm izvesto un uz trešajām valstīm eksportēto naftas produktu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ERIS sistēma nav Valsts ieņēmumu dienesta (VID) informācijas sistēma un VID nav zināms par sistēmas darbības pārtraukumiem, līdz ar to gadījumos, ja sistēma nedarbojas VID šajos gadījumos var sniegt informāciju elektroniski tikai pēc pieprasījuma.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līdz katra mēneša divdesmit otrajam datumam iesniedz ERIS sistēmā CKUS par komersantu iepriekšējā mēnesī patēriņam nodoto, saražoto, Latvijā realizēto, savam patēriņam izlietoto, kā arī uz citām Eiropas Savienības dalībvalstīm izvesto un uz trešajām valstīm eksportēto naftas produktu apjomu. Ja ERIS sistēma nedarbojas, pēc CKUS pieprasījuma Valsts ieņēmumu dienests sniedz informāciju elektroniski.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Jeļena Hmeļova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Atzīt par spēku zaudējušiem Ministru kabineta 2011.gada 14.jūnija noteikumus Nr. 450 “Noteikumi par valsts naftas produktu rezervju apmēru, apmēru, kādā maksājama valsts nodeva par drošības rezervju uzturēšanu, kā arī tās aprēķināšanas, maksāšanas un administrēšanas kārtību” (Latvijas Vēstnesis, 2011, 95., 205. nr.; 2012, 101. nr.; 2013, 125., 149. nr.; 2014, 138. nr.; 2015, 137. nr.; 2016, 139. nr.; 2018, 30., 251. nr.; 2019, 257. nr.; 2021, 19B., 248. nr.; 2022, 248. nr.; 2023, 125. nr.).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saskaņā ar Ministru kabineta 2011.gada 14.jūnija noteikumu Nr. 450 “Noteikumi par valsts naftas produktu rezervju apmēru, apmēru, kādā maksājama valsts nodeva par drošības rezervju uzturēšanu, kā arī tās aprēķināšanas, maksāšanas un administrēšanas kārtību” (turpmāk - MK noteikumi Nr.450)  5.punktu ir noteikta valsts nodeva par naftas produktu drošības rezervju uzturēšanu. To ir plānots aizstāt ar drošības rezervju pakalpojumu maksu. Lūdzam skaidrot, kāda būs šī pakalpojuma maksa pirmajā mēnesī pēc minētā noteikumu projekta spēkā stāšanās, jo ar noteikumu projektā iekļauto 25.punktu tiek atcelti MK noteikumi Nr.450. Lūdzam sniegt vērtējumu, kā mainīsies pakalpojuma maksa un kādā apmērā, salīdzinot ar šobrīd piemērojamo valsts nodevu 67,23 euro par Latvijas Republikas teritorijā brīvā apgrozījumā izlaisto, realizēto un patērēto I, II un III kategorijas naftas produktu tonnu. Vienlaikus aicinām veikt arī ietekmes novērtējumu anotācijā, lai būtu zināma sagaidāmā ietekme uz degvielas cenu visiem patērētājiem.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jēlnafta nav ar akcīzes nodokli apliekams produkts un VID rīcībā nav informācijas par jēlnaftas apriti, lai būtu nepārprotami skaidrs,  lūdzam, papildināt anotāciju, nosakot, ka Valsts ieņēmumu dienests CKUS nesniedz informāciju par jēlnaftu.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Rudzīte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21.punkts paredz, ka Valsts ieņēmumu dienests līdz katra mēneša divdesmit otrajam datumam iesniedz ERIS sistēmā vai elektroniski, ja ERIS sistēma nedarbojas, informāciju CKUS </w:t>
            </w:r>
            <w:r w:rsidR="00000000" w:rsidRPr="00000000" w:rsidDel="00000000">
              <w:rPr>
                <w:b w:val="1"/>
                <w:rtl w:val="0"/>
              </w:rPr>
              <w:t xml:space="preserve">par komersantu iepriekšējā mēnesī patēriņam nodoto, saražoto, Latvijā realizēto, savam patēriņam izlietoto, kā arī uz citām Eiropas Savienības dalībvalstīm izvesto un uz trešajām valstīm eksportēto naftas produktu apjomu. Ņ</w:t>
            </w:r>
            <w:r w:rsidR="00000000" w:rsidRPr="00000000" w:rsidDel="00000000">
              <w:rPr>
                <w:rtl w:val="0"/>
              </w:rPr>
              <w:t xml:space="preserve">emot vērā, ka iepriekš šāda prasības nebija noteiktas MK</w:t>
            </w:r>
            <w:r w:rsidR="00000000" w:rsidRPr="00000000" w:rsidDel="00000000">
              <w:rPr>
                <w:b w:val="1"/>
                <w:rtl w:val="0"/>
              </w:rPr>
              <w:t xml:space="preserve"> noteikumos, l</w:t>
            </w:r>
            <w:r w:rsidR="00000000" w:rsidRPr="00000000" w:rsidDel="00000000">
              <w:rPr>
                <w:rtl w:val="0"/>
              </w:rPr>
              <w:t xml:space="preserve">ūdzam papildināt projekta anotāciju sniedzot pamatojumu, kādu normatīvajos aktos noteikto uzdevumu izpildei minētā informācija ir nepieciešama saņemšanai no Valsts ieņēmumu dienesta.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Baikova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jauno drošības rezervju pārvaldības modeli paredz likumprojekts “Grozījumi Enerģētikas likumā” (394/Lp14), kurā arī ir atspoguļots plānotais finansējuma samazinājums Ekonomikas ministrijas budžeta apakšprogrammā 29.01.00 “Naftas produktu rezervju uzturēšana”, attiecīgi noteikumu projektam nav ietekmes uz valsts budžetu un anotācijas 3.sadaļā atspoguļotā ietekme uz valsts budžetu ir svītrojama, vienlaikus punktā “Cita informāciju” norādot, ka noteikumu projektam nav ietekmes uz valsts budžetu, jo valsts naftas produktu drošības rezervju izmaksas tiks finansētas no pakalpojuma maksas un noteikumu projekta izpildē iesaistītās institūcijas tam paredzēto uzdevumu veikšanu nodrošinās esošā finansējuma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Enerģētikas likuma 72. panta trešo daļu, 72.</w:t>
            </w:r>
            <w:r w:rsidR="00000000" w:rsidRPr="00000000" w:rsidDel="00000000">
              <w:rPr>
                <w:vertAlign w:val="superscript"/>
                <w:rtl w:val="0"/>
              </w:rPr>
              <w:t xml:space="preserve">1</w:t>
            </w:r>
            <w:r w:rsidR="00000000" w:rsidRPr="00000000" w:rsidDel="00000000">
              <w:rPr>
                <w:rtl w:val="0"/>
              </w:rPr>
              <w:t xml:space="preserve"> panta sestās daļas 1., 3. un 4.  punktu, 74.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Ministru kabineta noteikumu deleģējumu, piemēram likumprojekts "Grozījumi Enerģētikas likumā" (Nr:394/Lp14, priekšlikumu tabulai -  https://titania.saeima.lv/LIVS14/saeimalivs14.nsf/0/64DD3F4A4401571DC2258A6F004DC070?OpenDocument) neparedz tādu 72.</w:t>
            </w:r>
            <w:r w:rsidR="00000000" w:rsidRPr="00000000" w:rsidDel="00000000">
              <w:rPr>
                <w:vertAlign w:val="superscript"/>
                <w:rtl w:val="0"/>
              </w:rPr>
              <w:t xml:space="preserve">1</w:t>
            </w:r>
            <w:r w:rsidR="00000000" w:rsidRPr="00000000" w:rsidDel="00000000">
              <w:rPr>
                <w:rtl w:val="0"/>
              </w:rPr>
              <w:t xml:space="preserve"> panta sesto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Drošības rezervju veidošana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Padomes 1987.gada 23.jūlija Regulas (EEK) Nr.2658/87 par tarifu un statistikas nomenklatūru un kopējo muitas tarifu I pielikums tiek grozīts katru gadu (vienotā Kombinētā nomenklatūra 2024.gadā būs noteikta ar Regulu 2023/2364), lūdzam izvērtēt nepieciešamību pārskatīt kombinētās nomenklatūras kodu atbilstību norādītajiem produktiem.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Rudzīte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degvieleļļa – KN kodi no 2710 19 51 līdz 2710 19 66,  KN kodi no 2710 20 32 un 2710 20 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paskaidrot, kāpēc naftas produktu drošības rezervēs tiek paredzēta noteikumu projekta 2.3.apakašpunktā degvieleļļa ar KN kodu 2710 19 66 (ar sēra saturu līdz 0,5%), bet degvieleļļa, kas satur biodīzeli, ar KN kodu 2710 20 38 ir pieļaujama ar augstāku sēra saturu, t.i., kas pārsniedz 0,5%.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Atzīt par spēku zaudējušiem Ministru kabineta 2011.gada 14.jūnija noteikumus Nr. 450 “Noteikumi par valsts naftas produktu rezervju apmēru, apmēru, kādā maksājama valsts nodeva par drošības rezervju uzturēšanu, kā arī tās aprēķināšanas, maksāšanas un administrēšanas kārtību” (Latvijas Vēstnesis, 2011, 95., 205. nr.; 2012, 101. nr.; 2013, 125., 149. nr.; 2014, 138. nr.; 2015, 137. nr.; 2016, 139. nr.; 2018, 30., 251. nr.; 2019, 257. nr.; 2021, 19B., 248. nr.; 2022, 248. nr.; 2023, 125. nr.).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2011.gada 14.jūnija noteikumi Nr.450 “Noteikumi par valsts naftas produktu rezervju apmēru, apmēru, kādā maksājama valsts nodeva par drošības rezervju uzturēšanu, kā arī tās aprēķināšanas, maksāšanas un administrēšanas kārtību” (turpmāk - MK noteikumi Nr.450) , kurus plānots atzīt par spēku zaudējušiem ar noteikumu projekta 25.punktu, ir izdoti, pamatojoties uz Enerģētikas likuma 72.</w:t>
            </w:r>
            <w:r w:rsidR="00000000" w:rsidRPr="00000000" w:rsidDel="00000000">
              <w:rPr>
                <w:vertAlign w:val="superscript"/>
                <w:rtl w:val="0"/>
              </w:rPr>
              <w:t xml:space="preserve">3</w:t>
            </w:r>
            <w:r w:rsidR="00000000" w:rsidRPr="00000000" w:rsidDel="00000000">
              <w:rPr>
                <w:rtl w:val="0"/>
              </w:rPr>
              <w:t xml:space="preserve"> pantu. Minēto likuma pantu plānots no Enerģētikas likuma izslēgt, kā to paredz likumprojektā "Grozījumi Enerģētikas likumā" (Nr.394/Lp14) iekļautais. </w:t>
            </w:r>
            <w:r w:rsidR="00000000" w:rsidRPr="00000000" w:rsidDel="00000000">
              <w:rPr>
                <w:u w:val="single"/>
                <w:rtl w:val="0"/>
              </w:rPr>
              <w:t xml:space="preserve">Tādējādi, mūsuprāt, minētie MK noteikumi Nr.450 zaudēs savu spēku ar to brīdi, kad spēku zaudēs norma, kas paredz deleģējumu Ministru kabinetam, un tie nebūtu atzīstami atsevišķi par spēku zaudējušiem vēl arī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arī noteikumu projekta anotācijā norādīts, ka </w:t>
            </w:r>
            <w:r w:rsidR="00000000" w:rsidRPr="00000000" w:rsidDel="00000000">
              <w:rPr>
                <w:i w:val="1"/>
                <w:rtl w:val="0"/>
              </w:rPr>
              <w:t xml:space="preserve">likumprojektā “Grozījumi Enerģētikas likumā” (394/Lp14) paredzēts izslēgt Enerģētikas likuma 72.</w:t>
            </w:r>
            <w:r w:rsidR="00000000" w:rsidRPr="00000000" w:rsidDel="00000000">
              <w:rPr>
                <w:i w:val="1"/>
                <w:vertAlign w:val="superscript"/>
                <w:rtl w:val="0"/>
              </w:rPr>
              <w:t xml:space="preserve">3</w:t>
            </w:r>
            <w:r w:rsidR="00000000" w:rsidRPr="00000000" w:rsidDel="00000000">
              <w:rPr>
                <w:i w:val="1"/>
                <w:rtl w:val="0"/>
              </w:rPr>
              <w:t xml:space="preserve"> pantu, uz kura pamata 14.06.2011. izdoti Ministru kabineta noteikumi Nr.450 "Noteikumi par valsts naftas produktu rezervju apmēru, apmēru, kādā maksājama valsts nodeva par drošības rezervju uzturēšanu, kā arī tās aprēķināšanas, maksāšanas un administrēšanas kārtību", tad noteikumi spēku arī zaudēs.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projektā un anotācijā norādīto.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IUB vērš uzmanību, ka anotācijas 1.3. sadaļas 1. punkta pēdējā rindkopā minētais MKN Nr. 286 5.punkts nenosaka iepirkuma procedūras prasības. Minētā tiesību norma reglamentē pērkamo rezervju minimālā apjoma prasības. Lūdzam atbilstoši precizēt anotācijas 1.3. sadaļas 1. punkta pēdējo rindkopu, lai tās saturs atbilstu anotācijā minētā MKN Nr. 286 5.punkta jēgai.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Skāmane (IUB)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23-TA-2986</w:t>
    </w:r>
    <w:r>
      <w:br/>
    </w:r>
    <w:r w:rsidR="00000000" w:rsidRPr="00000000" w:rsidDel="00000000">
      <w:rPr>
        <w:rtl w:val="0"/>
      </w:rPr>
      <w:t xml:space="preserve">Izdrukāts 29.11.2023. 16.34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23-TA-2986</w:t>
    </w:r>
    <w:r>
      <w:br/>
    </w:r>
    <w:r w:rsidR="00000000" w:rsidRPr="00000000" w:rsidDel="00000000">
      <w:rPr>
        <w:rtl w:val="0"/>
      </w:rPr>
      <w:t xml:space="preserve">Izdrukāts 29.11.2023. 16.34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Atzinumi_23-TA-2986.docx</dc:title>
</cp:coreProperties>
</file>

<file path=docProps/custom.xml><?xml version="1.0" encoding="utf-8"?>
<Properties xmlns="http://schemas.openxmlformats.org/officeDocument/2006/custom-properties" xmlns:vt="http://schemas.openxmlformats.org/officeDocument/2006/docPropsVTypes"/>
</file>