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pārstāvju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Interešu pārstāvju apvienība (turpmāk – “Apvienība”) ir iepazinusies ar Tieslietu ministrijas sagatavoto informatīvo ziņojumu “Par Interešu pārstāvības atklātības likuma mērķa sasniegšanu un turpmāk iecerēto darbību” un aicina izvērtēt ierosinājumus un iebildumus, kurus Apvienības organizētas vebināra diskusijas gaitā pauda Apvienības biedri un dažādu sektoru asociāciju, biedrību un uzņēmumu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interešu pārstāvību nodarbojas atšķirīgi dalībnieki – lielas uzņēmēju, nozaru organizācijas, speciālistu biedrības, dažāda lieluma uzņēmumi, nelielas biedrības un nevalstiskās organizācijas, advokātu biroji, konsultanti un citi. Katrai no šīm dalībnieku grupām ir atšķirīgs darbības apjoms un iesaistīto personu skaits. Ierosinām Tieslietu ministriju izvērtēt, cik lielā mērā universāls regulējums būtu konstruktīvi pielietojums visām šīm grupām un vienlīdz labi kalpotu likuma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diskusijas dalībnieki nepiekrīt maksas noteikšanai par iekļaušanu Interešu pārstāvības reģistrā, tādēļ aicinām šo pakalpojumu nodrošināt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 administratīvā sloga radīšanu gan nevalstiskajam, gan publiskajam sektoram, aicinām Interešu pārstāvības reģistrā iekļaut tikai organizāciju vai uzņēmumu nevis katru organizācijas pārstāvi, kurš piedalās interešu pārstāvības procesā. Savukārt konkrētais pārstāvis sevi identificē darba grupas vai sapulces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interešu pārstāvības regulējumu un novērstu lielāka administratīvā sloga risku, aicinām izvērtēt iespēju Ministru kabineta noteikumu projektu “Interešu pārstāvības reģistra un interešu pārstāvības deklarēšanas sistēmas noteikumi” virzīt kopā ar Interešu pārstāvības atklātības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atzinību Tieslietu ministrijas ekspertiem par kvalitatīvi sagatavotu dokumentu virzību. Būsim pateicīgi par iespēju arī turpmāk piedalīties regulējuma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26.03.2024.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26.03.2024.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