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Likums stājas spēkā 2025.gada 1.augustā.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likumprojektā norādīto spēkā stāšanās datumu, ievērojot, ka likums nevar stāties spēkā ar datumu, kas jau ir pagājis.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20.08.2025.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20.08.2025.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