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420 "Valsts atbalsta piešķiršanas kārtība negatīvo ekonomisko seku mazināšanai lauksaimniecības produktu pārstrādes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Kopējais atbalsta apjoms, kas piešķirts saskaņā ar Eiropas Komisijas 2022. gada 24. marta paziņojuma "Krīzes pagaidu regulējums valsts atbalsta pasākumiem, ar ko atbalsta ekonomiku pēc Krievijas agresijas pret Ukrainu" 2.1. iedaļu un Eiropas Komisijas 2022. gada 28. oktobra paziņojuma "Krīzes pagaidu regulējums valsts atbalsta pasākumiem, ar ko atbalsta ekonomiku pēc Krievijas agresijas pret Ukrainu" 2.1. iedaļu, vienam atbalsta saņēmējam un ar to saistīto personu grupai nepārsniedz Eiropas Komisijas 2022. gada 28.oktobra paziņojuma "Krīzes pagaidu regulējums valsts atbalsta pasākumiem, ar ko atbalsta ekonomiku pēc Krievijas agresijas pret Ukrainu" 2.1. iedaļā noteikto maksimālo atbalsta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 un 2. punkts neatbilst Latvijas Republikas Satversmes (turpmāk – Satversme) 90. pantam, jo nosaka privātpersonām pienākumu ievērot tām juridiski nesaistoša dokumenta prasības. Norādām, ka Eiropas Komisijas 2022. gada 24. marta paziņojuma "Krīzes pagaidu regulējums valsts atbalsta pasākumiem, ar ko atbalsta ekonomiku pēc Krievijas agresijas pret Ukrainu" un Eiropas Komisijas 2022. gada 28. oktobra paziņojuma "Krīzes pagaidu regulējums valsts atbalsta pasākumiem, ar ko atbalsta ekonomiku pēc Krievijas agresijas pret Ukrainu" prasības nav juridiski saistošas privātpersonām un atsauces ietveršana uz tiem ir pretrunā Latvijas Republikas Satversmes 90. pantam. Noteikumu projektā ietverot attiecīgas atsauces uz minētajiem dokumentiem, bet vienlaikus nenorādot konkrētās prasības projekta tekstā, tiek nesamērīgi aizskartas attiecīgo privātpersonu tiesības zināt savas tiesības. Attiecīgi lūdzam svītrot projektā iekļautās atsauces uz paziņojumiem un nepieciešamības gadījumā pārņemt tā prasības projekta tekstā vai ietvert piemērotas atsauces uz attiecīgu normatīvo regulējumu atbilstoši Ministru kabineta 2009. gada 3. februāra noteikumu Nr. 108 "Normatīvo aktu projektu sagatavošanas noteikumi" 3.7. 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arī bažas, ka šādu vispārīgu normu par jebkādu atbalstu, kas piešķirts saskaņā ar attiecīgu Eiropas Komisijas paziņojumu un tā sadaļu, apjomu, nav pilnīgi saprotama, jo noteikumi ir par konkrētu valsts atbalstu konkrētā nozarē, taču projekta 1. un 2. punktā nav ietverta nekāda sasaiste ar tieši saskaņā ar noteikumiem piešķirto atbalstu. Saistībā ar minēto arī norādām, ka anotācijā ietverti neprecīzi skaidrojumi par projektu (sk., piemēram, risinājuma aprakstu, kur nekorekti citēti projekta punkti, kā arī ietvertas norādes, kas nemaz projektā nav ietvertas (piemēram, "tostarp šo noteikumu ietvaros")). Attiecīgi lūdzam izvērtēt un precizēt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Kopējais atbalsta apjoms, kas piešķirts saskaņā ar Eiropas Komisijas 2022. gada 24. marta paziņojuma "Krīzes pagaidu regulējums valsts atbalsta pasākumiem, ar ko atbalsta ekonomiku pēc Krievijas agresijas pret Ukrainu" 2.1. iedaļu un Eiropas Komisijas 2022. gada 28. oktobra paziņojuma "Krīzes pagaidu regulējums valsts atbalsta pasākumiem, ar ko atbalsta ekonomiku pēc Krievijas agresijas pret Ukrainu" 2.1. iedaļu, vienam atbalsta saņēmējam un ar to saistīto personu grupai nepārsniedz Eiropas Komisijas 2022. gada 28.oktobra paziņojuma "Krīzes pagaidu regulējums valsts atbalsta pasākumiem, ar ko atbalsta ekonomiku pēc Krievijas agresijas pret Ukrainu" 2.1. iedaļā noteikto maksimālo atbalsta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2022. gada 5. jūlija noteikumu Nr. 420 "Valsts atbalsta piešķiršanas kārtība negatīvo ekonomisko seku mazināšanai lauksaimniecības produktu pārstrādes nozarē" 14. punktu atbalsts tiek izmaksāts līdz 2022. gada 31. decembrim (sk. arī noteikumu 7. punktu par iesnieguma iesniegšanas termiņu), lūdzam anotācijā izvērstāk skaidrot projekta 1. un 2. punkta ietekmi uz atbalsta saņēmējiem, tostarp skaidrot, kā noteikumu papildināšana ar 15.</w:t>
            </w:r>
            <w:r w:rsidR="00000000" w:rsidRPr="00000000" w:rsidDel="00000000">
              <w:rPr>
                <w:vertAlign w:val="superscript"/>
                <w:rtl w:val="0"/>
              </w:rPr>
              <w:t xml:space="preserve">2 </w:t>
            </w:r>
            <w:r w:rsidR="00000000" w:rsidRPr="00000000" w:rsidDel="00000000">
              <w:rPr>
                <w:rtl w:val="0"/>
              </w:rPr>
              <w:t xml:space="preserve">un 15.</w:t>
            </w:r>
            <w:r w:rsidR="00000000" w:rsidRPr="00000000" w:rsidDel="00000000">
              <w:rPr>
                <w:vertAlign w:val="superscript"/>
                <w:rtl w:val="0"/>
              </w:rPr>
              <w:t xml:space="preserve">3</w:t>
            </w:r>
            <w:r w:rsidR="00000000" w:rsidRPr="00000000" w:rsidDel="00000000">
              <w:rPr>
                <w:rtl w:val="0"/>
              </w:rPr>
              <w:t xml:space="preserve"> punktu ietekmē vai neietekmē atbalsta saņēmējus. Saistībā ar minēto lūdzam arī izvērtēt un skaidrot, vai projekta 1. un 2. punktā ietvertie nosacījumi, ņemot vērā, ka atbalsta izmaksas periods jau ir beidzies, neattiecas uz jau veiktām darbībām un tādējādi neparedz atpakaļejošu spēku. Vēršam uzmanību, ka Latvijas tiesību sistēmā nav piemērojamas tiesību normas ar atpakaļejošu spēku. Proti, Oficiālo publikāciju un tiesiskās informācijas likuma 9. panta ceturtā daļa noteic, ka normatīvajiem aktiem nav atpakaļejoša spēka, izņemot likumā īpaši paredzētus gadījumus. Attiecīgi lūdzam izvērtēt un sniegt izvērstākus skaidrojumus anotācijā par normu nepieciešamību un ietekmi, kā arī piemērošanu.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22-TA-3721</w:t>
    </w:r>
    <w:r>
      <w:br/>
    </w:r>
    <w:r w:rsidR="00000000" w:rsidRPr="00000000" w:rsidDel="00000000">
      <w:rPr>
        <w:rtl w:val="0"/>
      </w:rPr>
      <w:t xml:space="preserve">Izdrukāts 13.01.2023.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22-TA-3721</w:t>
    </w:r>
    <w:r>
      <w:br/>
    </w:r>
    <w:r w:rsidR="00000000" w:rsidRPr="00000000" w:rsidDel="00000000">
      <w:rPr>
        <w:rtl w:val="0"/>
      </w:rPr>
      <w:t xml:space="preserve">Izdrukāts 13.01.2023.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Atzinumi_22-TA-3721.docx</dc:title>
</cp:coreProperties>
</file>

<file path=docProps/custom.xml><?xml version="1.0" encoding="utf-8"?>
<Properties xmlns="http://schemas.openxmlformats.org/officeDocument/2006/custom-properties" xmlns:vt="http://schemas.openxmlformats.org/officeDocument/2006/docPropsVTypes"/>
</file>