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Mazo un vidējo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sociālo apdrošināšanu"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VSAOI piemaksas ir pilnībā atceļamas nepilnas slodzes darbiniekiem un nav jāaizstāj esošo kārtību ar jauniem, birokrātiskiem digitāliem filtriem vai sistēmām (piemēram, elektronisko darba laika uzskaiti) Lūdzam pilnībā svītrot no likuma prasību par minimālo sociālo iemaksu piemaksām nepilnas slodzes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Ozola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24.09.2026. 21.50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24.09.2026. 21.50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Atzinumi_26-TA-1893.docx</dc:title>
</cp:coreProperties>
</file>

<file path=docProps/custom.xml><?xml version="1.0" encoding="utf-8"?>
<Properties xmlns="http://schemas.openxmlformats.org/officeDocument/2006/custom-properties" xmlns:vt="http://schemas.openxmlformats.org/officeDocument/2006/docPropsVTypes"/>
</file>