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Senāta Administratīvo lietu departamenta 2019. gada 10. maija sprieduma lietā Nr. A420148815, SKA-52/2019)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2.punktam šo noteikumu spēkā stāšanās paredzēta 2023.gada 2.oktobrī.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1.2.apakšsadaļā norādīts, ka minētais noteikumu projekta spēkā stāšanās termiņš noteikts, lai iespēju robežās vienlaikus nodrošinātu pārejas periodu attiecībā uz derīgo izrakteņu ieguvējiem jauno prasību piemērošanai un lai sniegtu publiskas personas zemesgabalu iznomātājiem iespēju </w:t>
            </w:r>
            <w:r w:rsidR="00000000" w:rsidRPr="00000000" w:rsidDel="00000000">
              <w:rPr>
                <w:u w:val="single"/>
                <w:rtl w:val="0"/>
              </w:rPr>
              <w:t xml:space="preserve">līdz 2024.gadam, kad iestājas pienākums pārvērtēt publiskas personas iznomāto zemesgabalu nomas maksu</w:t>
            </w:r>
            <w:r w:rsidR="00000000" w:rsidRPr="00000000" w:rsidDel="00000000">
              <w:rPr>
                <w:rtl w:val="0"/>
              </w:rPr>
              <w:t xml:space="preserve">, veikt nepieciešamās sagatavošanās darbības, piemēram, veikt nepieciešamos sertificētu vērtētāju pakalpojumu iepirkumus, balstoties uz noteikumu 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kur ir noteikts pienākums pārvērtēt publiskas personas iznomāto zemesgabalu nomas maksu tieši 2024.gadā.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finanšu līdzekļu un mantas izšķērdēšanas novēršanas likums 6.</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noteiktajam, ja nekustamā īpašuma nomas līgumu slēdz uz laiku, kas ilgāks par sešiem gadiem, publiskas personas nekustamā īpašuma iznomātājs nomas maksas apmēru vienpusēji pārskata un, ja nepieciešams, maina ne retāk kā reizi sešos gados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32</w:t>
            </w:r>
            <w:r w:rsidR="00000000" w:rsidRPr="00000000" w:rsidDel="00000000">
              <w:rPr>
                <w:rtl w:val="0"/>
              </w:rPr>
              <w:t xml:space="preserve"> Šo noteikumu 56.</w:t>
            </w:r>
            <w:r w:rsidR="00000000" w:rsidRPr="00000000" w:rsidDel="00000000">
              <w:rPr>
                <w:vertAlign w:val="superscript"/>
                <w:rtl w:val="0"/>
              </w:rPr>
              <w:t xml:space="preserve">26 </w:t>
            </w:r>
            <w:r w:rsidR="00000000" w:rsidRPr="00000000" w:rsidDel="00000000">
              <w:rPr>
                <w:rtl w:val="0"/>
              </w:rPr>
              <w:t xml:space="preserve">2. apakšpunktā un 56.</w:t>
            </w:r>
            <w:r w:rsidR="00000000" w:rsidRPr="00000000" w:rsidDel="00000000">
              <w:rPr>
                <w:vertAlign w:val="superscript"/>
                <w:rtl w:val="0"/>
              </w:rPr>
              <w:t xml:space="preserve">31</w:t>
            </w:r>
            <w:r w:rsidR="00000000" w:rsidRPr="00000000" w:rsidDel="00000000">
              <w:rPr>
                <w:rtl w:val="0"/>
              </w:rPr>
              <w:t xml:space="preserve"> punktā minētajos gadījumos nomas maksu zemesgabalam nosaka atbilstoši sertificēta vērtētāja noteiktajai tirgus nomas maksai pilnā apmērā. Nomnieks kompensē iznomātājam pieaicinātā sertificētā vērtētāja atlīdzības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jaunu apakšpunktu (1.11.apakšpunkts), kas paredz jaunā redakcijā izteikt Ministru kabineta 2011.gada 6.septembra noteikumu Nr.696 "Zemes dzīļu izmantošanas licenču un bieži sastopamo derīgo izrakteņu ieguves atļauju izsniegšanas kārtība, kā arī publiskas personas zemes iznomāšanas kārtība zemes dzīļu izmantošanai" (turpmāk - MK noteikumi Nr.696) 56.</w:t>
            </w:r>
            <w:r w:rsidR="00000000" w:rsidRPr="00000000" w:rsidDel="00000000">
              <w:rPr>
                <w:vertAlign w:val="superscript"/>
                <w:rtl w:val="0"/>
              </w:rPr>
              <w:t xml:space="preserve">32</w:t>
            </w:r>
            <w:r w:rsidR="00000000" w:rsidRPr="00000000" w:rsidDel="00000000">
              <w:rPr>
                <w:rtl w:val="0"/>
              </w:rPr>
              <w:t xml:space="preserve"> punktu, nosakot, ka šo noteikumu 56.</w:t>
            </w:r>
            <w:r w:rsidR="00000000" w:rsidRPr="00000000" w:rsidDel="00000000">
              <w:rPr>
                <w:vertAlign w:val="superscript"/>
                <w:rtl w:val="0"/>
              </w:rPr>
              <w:t xml:space="preserve">26</w:t>
            </w:r>
            <w:r w:rsidR="00000000" w:rsidRPr="00000000" w:rsidDel="00000000">
              <w:rPr>
                <w:rtl w:val="0"/>
              </w:rPr>
              <w:t xml:space="preserve"> 2.apakšpunktā un 56.</w:t>
            </w:r>
            <w:r w:rsidR="00000000" w:rsidRPr="00000000" w:rsidDel="00000000">
              <w:rPr>
                <w:vertAlign w:val="superscript"/>
                <w:rtl w:val="0"/>
              </w:rPr>
              <w:t xml:space="preserve">31</w:t>
            </w:r>
            <w:r w:rsidR="00000000" w:rsidRPr="00000000" w:rsidDel="00000000">
              <w:rPr>
                <w:rtl w:val="0"/>
              </w:rPr>
              <w:t xml:space="preserve"> punktā minētajos gadījumos nomas maksu zemesgabalam nosaka atbilstoši sertificēta vērtētāja noteiktajai tirgus nomas maksai </w:t>
            </w:r>
            <w:r w:rsidR="00000000" w:rsidRPr="00000000" w:rsidDel="00000000">
              <w:rPr>
                <w:u w:val="single"/>
                <w:rtl w:val="0"/>
              </w:rPr>
              <w:t xml:space="preserve">pilnā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sertificēta vērtētāja noteiktai tirgus nomas maksai nav pilna vai daļēja apmēra (vērtētājs noteic attiecīgā objekta nomas maksas apmēru atbilstoši tā brīža tirgus situācijai), kā arī pēc šo grozījumu veikšanas MK noteikumos Nr.696 vairs nebūs ietvert nosacījumi par nomas maksas indeksāciju līdz brīdim, kad nomas maksa sasniedz sertificēta vērtētāja noteikto zemesgabala tirgus nomas maksu (ar noteikumu projektu tiek svītrots MK noteikumu Nr.696 63.punkts). Tādējādi uzskatām, ka nav pamata MK noteikumu Nr.696 56.</w:t>
            </w:r>
            <w:r w:rsidR="00000000" w:rsidRPr="00000000" w:rsidDel="00000000">
              <w:rPr>
                <w:vertAlign w:val="superscript"/>
                <w:rtl w:val="0"/>
              </w:rPr>
              <w:t xml:space="preserve">32</w:t>
            </w:r>
            <w:r w:rsidR="00000000" w:rsidRPr="00000000" w:rsidDel="00000000">
              <w:rPr>
                <w:rtl w:val="0"/>
              </w:rPr>
              <w:t xml:space="preserve"> punktu papildināt ar vārdiem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 noteikumu projekta svītrot 1.11.apakšpunktu, kas paredz jaunā redakcijā izteikt MK noteikumu Nr.696 56.</w:t>
            </w:r>
            <w:r w:rsidR="00000000" w:rsidRPr="00000000" w:rsidDel="00000000">
              <w:rPr>
                <w:vertAlign w:val="superscript"/>
                <w:rtl w:val="0"/>
              </w:rPr>
              <w:t xml:space="preserve">32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Apinīte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sniegtos skaidrojumus, aicinām anotācijas 3.sadaļas punktā “Cita informācija” precizēt, ka iespējamā ietekme attiecas uz valsts budžeta ieņēmumiem.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 (Ilze Kote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14.08.2023.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14.08.2023.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