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469 "Noteikumi par paralēlajiem aizdevumiem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ar regulas Nr.651/2014 grozījumiem saistītie MK noteikumu projektā ietvertie grozījumi nav uzskatāmi par redakcionāliem precizējumiem. Attiecīgi lūdzam precizēt anotācijas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1.3.sadaļā skaidri norādīt kādi grozījumi ir iestrādāti noteikumu projektā, kas ir saistīti ar minētās regulas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noteikumu projekta 3.punktā, ar kuru groza 11.1.apakšpunktu, iekļauto grozījumu pamatojumu. Ņemot vērā grozījumus noteikumu 8.punktā, kas paredz ERAF finansējuma elastīgu izmantošanu starp 3.1.1.SAM pasākumiem, uzskatām, ka 11.1.apakšpunkta esošā redakcija ir piemērotāka esošai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16.punktā paredzētos atbalsta intensitāšu palielinājumus, 17.punktā norādīto, ka lēmumu par atbalsta piešķiršanu saskaņā ar Komisijas regulu Nr. 651/2014 var pieņemt līdz šīs regulas darbības beigām, kā arī to, ka Ekonomikas ministrija Eiropas Komisijai ir paziņojusi, ka atbalsts lietas SA.101322 "Paralēlie aizdevumi saimnieciskās darbības veicēju konkurētspējas uzlabošanai ietvaros" tiks piešķirts līdz 31.12.2023., lūdzam precizēt anotācijas V sadaļu, papildinot to ar informāciju, ka Ekonomikas ministrija 20 darba dienu laikā pēc noteikumu projekta spēkā stāšanās nosūtīs Eiropas Komisijai kopsavilkuma informāciju par plānotajām izmaiņām atbalsta programmā. Paziņojums Eiropas Komisijai nosūtāms,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Tai skaitā lūdzam izvērtēt noteikumu projektā ietvertā grozījuma </w:t>
            </w:r>
            <w:r w:rsidR="00000000" w:rsidRPr="00000000" w:rsidDel="00000000">
              <w:rPr>
                <w:i w:val="1"/>
                <w:rtl w:val="0"/>
              </w:rPr>
              <w:t xml:space="preserve">attiecībā uz iespēju mainīt, palielināt vai samazināt ERAF finansējumu, nepārsniedzot kopējo ERAF finansējumu 3.1.1.specifiskajam atbalsta mērķim, </w:t>
            </w:r>
            <w:r w:rsidR="00000000" w:rsidRPr="00000000" w:rsidDel="00000000">
              <w:rPr>
                <w:rtl w:val="0"/>
              </w:rPr>
              <w:t xml:space="preserve">ietekmi uz apstiprināto programmas rādītāju novērtējumu pie iespējamām ERAF finansējuma izmaiņām, kā arī grozījuma </w:t>
            </w:r>
            <w:r w:rsidR="00000000" w:rsidRPr="00000000" w:rsidDel="00000000">
              <w:rPr>
                <w:i w:val="1"/>
                <w:rtl w:val="0"/>
              </w:rPr>
              <w:t xml:space="preserve">par atbalsta intensitāti</w:t>
            </w:r>
            <w:r w:rsidR="00000000" w:rsidRPr="00000000" w:rsidDel="00000000">
              <w:rPr>
                <w:rtl w:val="0"/>
              </w:rPr>
              <w:t xml:space="preserve"> ietekmi uz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Ja paralēlo aizdevumu līdzfinansē no šo noteikumu 8.punktā minētā atmaksu finansējuma, šo noteikumu ietvaros atbalstu var saņemt sīkie (mikro), mazie, vidējie un lielie saimnieciskās darbības veicēji – juridiskās personas, kas atbilst  Komisijas regula Nr.  651/2014, I pielikumā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45.pantā noteikto, ka atmaksas, kas radušās vismaz astoņus gadus ilgā laikposmā pēc atbilstības perioda beigām (2015.gada 31.decembris) atkārtoti izmanto saskaņā ar programmas mērķiem vai nu tajā pašā finanšu instrumentā, vai pēc finanšu instrumenta izmantošanas beigām citos finanšu instrumentos, abos gadījumos ar noteikumu, ka tirgus apstākļu izvērtējums parāda joprojām pastāvošu vajadzību pēc šādas investīcijas vai citiem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astoņu gadu laika posms pēc ES struktūrfondu un Kohēzijas fonda 2007.-2013.gada atbilstības perioda beigām būs iztecējis tikai 2024.gada 1.janvārī, kā arī ņemot vērā, ka darbības programmas “Uzņēmējdarbība un inovācijas” 2.2.1.4.1.apakšaktivitāte “Atbalsts aizdevumu veidā komersantu konkurētspējas uzlabošanai” paredzēja atbalstu tikai MVU, tad 2.2.1.4.1.apakšaktivitātes atmaksas līdz 2023.gada 31.decembrim lielo saimnieciskās darbības veicēju atbalstam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noteikt pārejas noteikumos, ka 14.</w:t>
            </w:r>
            <w:r w:rsidR="00000000" w:rsidRPr="00000000" w:rsidDel="00000000">
              <w:rPr>
                <w:vertAlign w:val="superscript"/>
                <w:rtl w:val="0"/>
              </w:rPr>
              <w:t xml:space="preserve">1</w:t>
            </w:r>
            <w:r w:rsidR="00000000" w:rsidRPr="00000000" w:rsidDel="00000000">
              <w:rPr>
                <w:rtl w:val="0"/>
              </w:rPr>
              <w:t xml:space="preserve"> punkts ir piemērojams sākot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precizēt anotācijā 14.</w:t>
            </w:r>
            <w:r w:rsidR="00000000" w:rsidRPr="00000000" w:rsidDel="00000000">
              <w:rPr>
                <w:vertAlign w:val="superscript"/>
                <w:rtl w:val="0"/>
              </w:rPr>
              <w:t xml:space="preserve">1</w:t>
            </w:r>
            <w:r w:rsidR="00000000" w:rsidRPr="00000000" w:rsidDel="00000000">
              <w:rPr>
                <w:rtl w:val="0"/>
              </w:rPr>
              <w:t xml:space="preserve"> punkta iekļaušanas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Komisijas regulas Nr. </w:t>
            </w:r>
            <w:r w:rsidR="00000000" w:rsidRPr="00000000" w:rsidDel="00000000">
              <w:rPr>
                <w:rtl w:val="0"/>
              </w:rPr>
              <w:t xml:space="preserve">1407/2013</w:t>
            </w:r>
            <w:r w:rsidR="00000000" w:rsidRPr="00000000" w:rsidDel="00000000">
              <w:rPr>
                <w:rtl w:val="0"/>
              </w:rPr>
              <w:t xml:space="preserve"> 1. pantā noteiktajām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atbalstu nevar izmantot kravas transportlīdzekļu iegādei, lūdzam šo punktu papildināt ar atsauci arī uz Komisijas regulas Nr. 1407/2013 3. 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tiek pārkāptas regulas Nr. </w:t>
            </w:r>
            <w:r w:rsidR="00000000" w:rsidRPr="00000000" w:rsidDel="00000000">
              <w:rPr>
                <w:rtl w:val="0"/>
              </w:rPr>
              <w:t xml:space="preserve">1407/2013</w:t>
            </w:r>
            <w:r w:rsidR="00000000" w:rsidRPr="00000000" w:rsidDel="00000000">
              <w:rPr>
                <w:rtl w:val="0"/>
              </w:rPr>
              <w:t xml:space="preserve"> prasības, atbalsta saņēmējam ir pienākums atmaksāt sabiedrībai Altum no līdzekļiem, kas ir brīvi no komercdarbības atbalsta, visu projekta ietvaros saņemto nelikumīgo komercdarbības atbalstu, kas sniegts saskaņā ar regulu Nr. </w:t>
            </w:r>
            <w:r w:rsidR="00000000" w:rsidRPr="00000000" w:rsidDel="00000000">
              <w:rPr>
                <w:rtl w:val="0"/>
              </w:rPr>
              <w:t xml:space="preserve">1407/2013</w:t>
            </w:r>
            <w:r w:rsidR="00000000" w:rsidRPr="00000000" w:rsidDel="00000000">
              <w:rPr>
                <w:rtl w:val="0"/>
              </w:rPr>
              <w:t xml:space="preserve">, atbilstoši </w:t>
            </w:r>
            <w:r w:rsidR="00000000" w:rsidRPr="00000000" w:rsidDel="00000000">
              <w:rPr>
                <w:rtl w:val="0"/>
              </w:rPr>
              <w:t xml:space="preserve">Komercdarbības atbalsta kontroles likuma</w:t>
            </w:r>
            <w:r w:rsidR="00000000" w:rsidRPr="00000000" w:rsidDel="00000000">
              <w:rPr>
                <w:rtl w:val="0"/>
              </w:rPr>
              <w:t xml:space="preserve">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komercdarbības atbalsta gadījumā Komercdarbības atbalsta kontroles likuma IV un V nodaļas nosacījumi vienlaikus nevar tikt piemēroti, lūdzam šā punkta pēdējā teikumā daļā saikli "un" aizstāt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Ja tiek pārkāptas regulas Nr. </w:t>
            </w:r>
            <w:r w:rsidR="00000000" w:rsidRPr="00000000" w:rsidDel="00000000">
              <w:rPr>
                <w:rtl w:val="0"/>
              </w:rPr>
              <w:t xml:space="preserve"> 651/2014</w:t>
            </w:r>
            <w:r w:rsidR="00000000" w:rsidRPr="00000000" w:rsidDel="00000000">
              <w:rPr>
                <w:rtl w:val="0"/>
              </w:rPr>
              <w:t xml:space="preserve"> prasības, atbalsta saņēmējam ir pienākums atmaksāt sabiedrībai Altum no līdzekļiem, kas ir brīvi no komercdarbības atbalsta, visu projekta ietvaros saņemto nelikumīgo komercdarbības atbalstu, kas sniegts saskaņā ar regulu Nr. </w:t>
            </w:r>
            <w:r w:rsidR="00000000" w:rsidRPr="00000000" w:rsidDel="00000000">
              <w:rPr>
                <w:rtl w:val="0"/>
              </w:rPr>
              <w:t xml:space="preserve"> 651/2014</w:t>
            </w:r>
            <w:r w:rsidR="00000000" w:rsidRPr="00000000" w:rsidDel="00000000">
              <w:rPr>
                <w:rtl w:val="0"/>
              </w:rPr>
              <w:t xml:space="preserve">, atbilstoši Komercdarbības atbalsta kontroles likuma IV un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nelikumīga komercdarbības atbalsta gadījumā Komercdarbības atbalsta kontroles likuma IV un V nodaļas nosacījumi vienlaikus nevar tikt piemēroti, lūdzam šā punkta pēdējā teikumā daļā saikli "un" aizstāt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23-TA-1088</w:t>
    </w:r>
    <w:r>
      <w:br/>
    </w:r>
    <w:r w:rsidR="00000000" w:rsidRPr="00000000" w:rsidDel="00000000">
      <w:rPr>
        <w:rtl w:val="0"/>
      </w:rPr>
      <w:t xml:space="preserve">Izdrukāts 24.05.2023.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23-TA-1088</w:t>
    </w:r>
    <w:r>
      <w:br/>
    </w:r>
    <w:r w:rsidR="00000000" w:rsidRPr="00000000" w:rsidDel="00000000">
      <w:rPr>
        <w:rtl w:val="0"/>
      </w:rPr>
      <w:t xml:space="preserve">Izdrukāts 24.05.2023.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Atzinumi_23-TA-1088.docx</dc:title>
</cp:coreProperties>
</file>

<file path=docProps/custom.xml><?xml version="1.0" encoding="utf-8"?>
<Properties xmlns="http://schemas.openxmlformats.org/officeDocument/2006/custom-properties" xmlns:vt="http://schemas.openxmlformats.org/officeDocument/2006/docPropsVTypes"/>
</file>