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“Ventas krasts 5”, Kuldīgā, Kuldīgas novadā nodošanu Kuldīgas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(Izraksts no Kuldīgas pilsētas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(Izraksts no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(Izraksts no Kuldīgas novada domes 2023. gada 31. augusta sēdes protokola Nr.10)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4. punktu precizēt atbilstoši nodibinātajai analoģisku Ministru kabineta rīkojumu noformēšanas praksei (sk., piemēram, Ministru kabineta 2023. gada 12. janvāra rīkojuma Nr.4 "Par valsts nekustamo īpašumu Jūrmalā nodošanu Jūrmalas valstspilsētas pašvaldības īpašumā"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3.2. apakšpunktā minēto aizliegumu – apgrūtināt nekustamo īpašumu ar hipotēku – nepiemēro, ja nekustamais īpašums tiek ieķīlāts </w:t>
            </w:r>
            <w:r w:rsidR="00000000" w:rsidRPr="00000000" w:rsidDel="00000000">
              <w:rPr>
                <w:u w:val="single"/>
                <w:rtl w:val="0"/>
              </w:rPr>
              <w:t xml:space="preserve">valsts aizdevuma nodrošināšanai</w:t>
            </w:r>
            <w:r w:rsidR="00000000" w:rsidRPr="00000000" w:rsidDel="00000000">
              <w:rPr>
                <w:rtl w:val="0"/>
              </w:rPr>
              <w:t xml:space="preserve">,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lūdzam Tiesību akta lietai pievienot dokumentu, bez kura esības nav iespējams pieņemt lēmumu pēc būtības (Kurzemes rajona tiesas Kuldīgas pilsētas zemesgrāmatas nodalījuma Nr.100000672516 III daļas 1. iedaļā norādīto 2023. gada 26. maija līgumu par apbūves tiesības piešķiršanu Nr.7.12/390/2023). Vienlaikus lūdzam anotācijā skaidrot, kādas tiesiskas sekas uz minēto līgumu atstās rīkojuma projekta 1. punktā minētā nekustamā īpašuma nodošana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Ņemot vērā minēto un nodibināto analoģisku Ministru kabineta rīkojuma projektu izstrādes praksi, lūdzam anotāciju papildināt ar rīkojuma projekta 2. - 4. punktā ietvertajiem pašvaldības īpašuma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paskaidrojošajiem dokumentiem atsavināmajam nekustamajam īpašumam zemesgrāmatā un Nekustamā īpašuma valsts kadastra informācijas sistēmā  ir reģistrēti vairāki apgrūtinājumi. Ņemot vērā minēto, tiesiskās skaidrības nodrošināšanai aicinām anotācijā ietvert informāciju par minētajiem apgrūtinājumiem un skaidrot to ietekmi uz rīkojuma projekta 1. punktā minētā nekustamā īpašuma turpmāko izmantošanu tā atsavināšanas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23-TA-3063</w:t>
    </w:r>
    <w:r>
      <w:br/>
    </w:r>
    <w:r w:rsidR="00000000" w:rsidRPr="00000000" w:rsidDel="00000000">
      <w:rPr>
        <w:rtl w:val="0"/>
      </w:rPr>
      <w:t xml:space="preserve">Izdrukāts 26.01.2024.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23-TA-3063</w:t>
    </w:r>
    <w:r>
      <w:br/>
    </w:r>
    <w:r w:rsidR="00000000" w:rsidRPr="00000000" w:rsidDel="00000000">
      <w:rPr>
        <w:rtl w:val="0"/>
      </w:rPr>
      <w:t xml:space="preserve">Izdrukāts 26.01.2024.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Atzinumi_23-TA-3063.docx</dc:title>
</cp:coreProperties>
</file>

<file path=docProps/custom.xml><?xml version="1.0" encoding="utf-8"?>
<Properties xmlns="http://schemas.openxmlformats.org/officeDocument/2006/custom-properties" xmlns:vt="http://schemas.openxmlformats.org/officeDocument/2006/docPropsVTypes"/>
</file>