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Energoapgādes komersants, elektronisko sakaru komersants un ūdenssaimniecības pakalpojumu sniedzējs attiecīgi </w:t>
            </w:r>
            <w:r w:rsidR="00000000" w:rsidRPr="00000000" w:rsidDel="00000000">
              <w:rPr>
                <w:rtl w:val="0"/>
              </w:rPr>
              <w:t xml:space="preserve">Enerģētikas likumā</w:t>
            </w:r>
            <w:r w:rsidR="00000000" w:rsidRPr="00000000" w:rsidDel="00000000">
              <w:rPr>
                <w:rtl w:val="0"/>
              </w:rPr>
              <w:t xml:space="preserve">, </w:t>
            </w:r>
            <w:r w:rsidR="00000000" w:rsidRPr="00000000" w:rsidDel="00000000">
              <w:rPr>
                <w:rtl w:val="0"/>
              </w:rPr>
              <w:t xml:space="preserve">Elektronisko sakaru likumā</w:t>
            </w:r>
            <w:r w:rsidR="00000000" w:rsidRPr="00000000" w:rsidDel="00000000">
              <w:rPr>
                <w:rtl w:val="0"/>
              </w:rPr>
              <w:t xml:space="preserve"> vai </w:t>
            </w:r>
            <w:r w:rsidR="00000000" w:rsidRPr="00000000" w:rsidDel="00000000">
              <w:rPr>
                <w:rtl w:val="0"/>
              </w:rPr>
              <w:t xml:space="preserve">Ūdenssaimniecības pakalpojumu likumā</w:t>
            </w:r>
            <w:r w:rsidR="00000000" w:rsidRPr="00000000" w:rsidDel="00000000">
              <w:rPr>
                <w:rtl w:val="0"/>
              </w:rPr>
              <w:t xml:space="preserve"> paredzētajos gadījumos maksā pārvaldītājam par zemes lietošanas tiesību aprobežošanu atlīdzību, kas nav mazāka par attiecīgās jomas normatīvajos aktos par šādas atlīdzības noteikšanu noteikto atlīdzību. Ja normatīvie akti nenosaka atlīdzības par zemes lietošanas tiesību aprobežošanu piemērošanu attiecīgajā jomā, tad minētās  atlīdzības noteikšanai, pārvaldītājs var pieaicināt neatkarīgu vērtētāju, kura izmaksas pārvaldītājam kompensē komersants. Ja normatīvie akti nenosaka atlīdzības par zemes lietošanas tiesību aprobežošanu piemērošanu attiecīgajā jomā un publiskas personas zemi paredzēts nodot lietošanā komersantam saimnieciskās darbības veikšanai un samazinātas zemes lietošanas atlīdzības piemērošanas gadījumā atbalsts komersantam kvalificētos kā komercdarbības atbalsts, pārvaldītājam ir pienākums noteikt atlīdzības apmēru atbilstoši neatkarīga vērtētāja noteiktajai tirgus maksai, kura izmaksas pārvaldītājam kompensē komersants.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10.punktā noteikts, ka “Energoapgādes komersants, elektronisko sakaru komersants un ūdenssaimniecības pakalpojumu sniedzējs attiecīgi Enerģētikas likumā, Elektronisko sakaru likumā vai Ūdenssaimniecības pakalpojumu likumā paredzētajos gadījumos maksā pārvaldītājam par zemes lietošanas tiesību aprobežošanu atlīdzību, kas nav mazāka par attiecīgās jomas normatīvajos aktos par šādas atlīdzības noteikšanu noteikto atlīdzību. Ja normatīvie akti nenosaka atlīdzības par zemes lietošanas tiesību aprobežošanu piemērošanu attiecīgajā jomā, pārvaldītājs var pieaicināt neatkarīgu vērtētāju, kura izmaksas pārvaldītājam kompensē komersants. Ja normatīvie akti nenosaka atlīdzības par zemes lietošanas tiesību aprobežošanu piemērošanu attiecīgajā jomā un publiskas personas zemi paredzēts nodot lietošanā komersantam saimnieciskās darbības veikšanai un samazinātas zemes lietošanas atlīdzības piemērošanas gadījumā atbalsts komersantam kvalificētos kā komercdarbības atbalsts, pārvaldītājam ir pienākums noteikt atlīdzības apmēru atbilstoši neatkarīga vērtētāja noteiktajai tirgus maksai, kura izmaksas pārvaldītājam kompensē komersants.” Proti, ir paredzēts, ka pārvaldītāja pienākums noteikt atlīdzības apmēru atbilstoši neatkarīga vērtētāja noteiktajai tirgus 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LIKTA norāda, ka nav skaidrs, pēc kādiem kritērijiem  vērtētājs varēs noteikt tirgus maksu dzelzceļa zemei, jo dzelzceļa infrastruktūras zeme nav brīvā tirdzniecībā. Mūsuprāt, maksu var aprēķināt  ņemot vērā  zemes kadastrālo vērtību. Tam nav nepieciešama neatkarīga vērtētāja vērtējums, ko vēl jākompensē komersantam. Vēršam uzmanību, ka neatkarīga vērtētāja novērtēšanas izmaksas vairums gadījumos būs lielākas nekā komersanta izmaksājamā atlīdzība par zemes lietošanas tiesību aprobežojumu.</w:t>
            </w:r>
            <w:r w:rsidR="00000000" w:rsidRPr="00000000" w:rsidDel="00000000">
              <w:rPr>
                <w:b w:val="1"/>
                <w:rtl w:val="0"/>
              </w:rPr>
              <w:t xml:space="preserve">Aicinām Noteikumu projekta 10.punkta otrajā un trešajā teikumā noteikt, ka atlīdzība tiek aprēķināta no zemes kadastrālās vērtības, kas ir publiski pieejama un bez papildus izmaksām, otro un trešo teikumu izsakot sekojoši “Ja normatīvie akti nenosaka atlīdzības par zemes lietošanas tiesību aprobežošanu piemērošanu attiecīgajā jomā, tad minētās atlīdzības apmērs par vienu kvadrātmetru ir 5 (pieci) procenti no zemes kadastrālās vērtības, kas ir spēkā līguma noslēgšanas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Līgumā par zemes lietošanas tiesību aprobežošanu paredz, ka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inženierbūvi pārvieto par inženierbūves īpašnieka vai tiesiskā valdītāja līdzekļiem, ja zeme nepieciešama dzelzceļa infrastruktūras attīstībai, pārvaldītāja darbības nodrošināšanai vai normatīvajos aktos noteikto publisko funkciju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vērš uzmanību, ka Noteikumu projekts tiek  izdots saskaņā ar Dzelzceļa likuma 15. panta otro daļu. Dzelzceļa likuma 15.panta otrajā daļā nav dots deleģējums Ministru kabinetam noteikumu projektā ietvert nosacījumus par inženierbūvju pārvietošanas kārtību. Noteikumu projekta 9. punktā minēto inženierbūvi pārvieto Enerģētikas likumā, Elektronisko sakaru likumā vai Ūdenssaimniecības pakalpojumu likumā noteiktajā kārtībā. Šajos likumos noteikto kārtību nevar grozīt ar šo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Noteikumi neattiecas uz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minētajām inženierbūvēm, kas publiskās lietošanas dzelzceļa infrastruktūras zemes nodalījuma joslā izvietotas līdz 2017. gada 13.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Noteikumi nevar tikt piemēroti par laika periodu pirms šis Noteikumu projekts stājas spēkā. Par laika periodu no 13.06.2017. līdz  01.11.2022., kad  spēkā bija Ministru kabineta 13.06.2017. noteikumi Nr.340 “Kārtība, kādā nodod lietošanā vai apgrūtina valstij piederošo vai piekrītošo zemi publiskās lietošanas dzelzceļa infrastruktūras zemes nodalījuma joslā”, piemērojami ir šie spēku zaudējušie MK Nr.340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24.04.2023.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24.04.2023.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