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25-TA-1537: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28. janvāra noteikumos Nr. 72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otrās projekta iesniegumu atlases kārtas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otrajā apakškārtā - Aizkraukles novada pašvaldība, Cēsu novada pašvaldība, Dobeles novada pašvaldība, Līvānu novada pašvaldība, Rēzeknes valstspilsētas pašvaldība, Tukuma novada pašvaldība un Valmieras novada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Ogres novada pašvaldība saprot un pieņem Izglītības un zinātnes ministrijas rīcībpolitikas pieeju, kurā ES fondu investīcijas izglītības iestādēs tiek veiktas pēc noteiktiem kritērijiem sakārtotā izglītības iestāžu tīklā. Arī Ogres novada pašvaldība ir kārtojusi un turpina kārtot izglītības iestāžu tīklu. Ogres novada pašvaldība neiebilda iepriekšējai projekta konkursa kārtai, kurā atbilstība bija panākama ne vēlāk kā mēneša laikā no Ministru kabineta noteikumu spēkā stāšanās brīža. Šajos grozījumos, savukārt, paredzēta netaisnīga un necaurspīdīga projekta pārvaldības pieeja, izvēloties arbitrāru pagātnes datumu (2025. gada 31. maijs) šādas atbilstības novērtēšanai. Tādējādi Ogres novada pašvaldībai un citām pašvaldībām, kas ir plānojušas izglīotības iestāžu tīkla sakārtošanas noslēgšanu, nepamatoti tiek liegta pieeja ES fondu resursiem.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saprātīgu termiņu, kurā pašvaldībām, kas vēlas kvalificēties ES fondu investīcijām, pieņemt lēmumus par izglītības iestāžu tīkla sakārtošanas pabeigšanu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Ja projekta iesniedzējs projekta iesniegumā pamato, ka pašvaldības dibinātās vispārējās izglītības iestādes atbilst pilnveidotā vispārējās izglītības satura kvalitatīvai ieviešanai pamata un vidējās izglītības pakāpē un ka veikt jaunas investīcijas nav lietderīgi, tad projekta iesniedzējs projekta iesniegumā attiecina tikai šo noteikumu </w:t>
            </w:r>
            <w:r w:rsidR="00000000" w:rsidRPr="00000000" w:rsidDel="00000000">
              <w:rPr>
                <w:rtl w:val="0"/>
              </w:rPr>
              <w:t xml:space="preserve">21.2.</w:t>
            </w:r>
            <w:r w:rsidR="00000000" w:rsidRPr="00000000" w:rsidDel="00000000">
              <w:rPr>
                <w:rtl w:val="0"/>
              </w:rPr>
              <w:t xml:space="preserve">, </w:t>
            </w:r>
            <w:r w:rsidR="00000000" w:rsidRPr="00000000" w:rsidDel="00000000">
              <w:rPr>
                <w:rtl w:val="0"/>
              </w:rPr>
              <w:t xml:space="preserve">21.3.</w:t>
            </w:r>
            <w:r w:rsidR="00000000" w:rsidRPr="00000000" w:rsidDel="00000000">
              <w:rPr>
                <w:rtl w:val="0"/>
              </w:rPr>
              <w:t xml:space="preserve"> un </w:t>
            </w:r>
            <w:r w:rsidR="00000000" w:rsidRPr="00000000" w:rsidDel="00000000">
              <w:rPr>
                <w:rtl w:val="0"/>
              </w:rPr>
              <w:t xml:space="preserve">21.8.</w:t>
            </w:r>
            <w:r w:rsidR="00000000" w:rsidRPr="00000000" w:rsidDel="00000000">
              <w:rPr>
                <w:rtl w:val="0"/>
              </w:rPr>
              <w:t xml:space="preserve"> apakšpunktā</w:t>
            </w:r>
            <w:r w:rsidR="00000000" w:rsidRPr="00000000" w:rsidDel="00000000">
              <w:rPr>
                <w:rtl w:val="0"/>
              </w:rPr>
              <w:t xml:space="preserve"> minētās atbalstāmās darbības, nepiemērojot šo noteikumu </w:t>
            </w:r>
            <w:r w:rsidR="00000000" w:rsidRPr="00000000" w:rsidDel="00000000">
              <w:rPr>
                <w:rtl w:val="0"/>
              </w:rPr>
              <w:t xml:space="preserve">22.6.</w:t>
            </w:r>
            <w:r w:rsidR="00000000" w:rsidRPr="00000000" w:rsidDel="00000000">
              <w:rPr>
                <w:rtl w:val="0"/>
              </w:rPr>
              <w:t xml:space="preserve"> un </w:t>
            </w:r>
            <w:r w:rsidR="00000000" w:rsidRPr="00000000" w:rsidDel="00000000">
              <w:rPr>
                <w:rtl w:val="0"/>
              </w:rPr>
              <w:t xml:space="preserve">22.7.</w:t>
            </w:r>
            <w:r w:rsidR="00000000" w:rsidRPr="00000000" w:rsidDel="00000000">
              <w:rPr>
                <w:rtl w:val="0"/>
              </w:rPr>
              <w:t xml:space="preserve"> apakšpunktā</w:t>
            </w:r>
            <w:r w:rsidR="00000000" w:rsidRPr="00000000" w:rsidDel="00000000">
              <w:rPr>
                <w:rtl w:val="0"/>
              </w:rPr>
              <w:t xml:space="preserve"> minētos izmaksu ierobežojumus un nosacījumu par saistību ar citām izmaksu pozīcijām, kā arī nepiemēro nosacījumu, ka vismaz 20 procenti no projekta kopējām attiecināmajām izmaksām jānovirza šo noteikumu </w:t>
            </w:r>
            <w:r w:rsidR="00000000" w:rsidRPr="00000000" w:rsidDel="00000000">
              <w:rPr>
                <w:rtl w:val="0"/>
              </w:rPr>
              <w:t xml:space="preserve">22.5.</w:t>
            </w:r>
            <w:r w:rsidR="00000000" w:rsidRPr="00000000" w:rsidDel="00000000">
              <w:rPr>
                <w:rtl w:val="0"/>
              </w:rPr>
              <w:t xml:space="preserve"> apakšpunktā</w:t>
            </w:r>
            <w:r w:rsidR="00000000" w:rsidRPr="00000000" w:rsidDel="00000000">
              <w:rPr>
                <w:rtl w:val="0"/>
              </w:rPr>
              <w:t xml:space="preserve"> minētajām izmaksām. Minētā nosacījuma izpildi, ka pašvaldības dibinātās vispārējās izglītības iestādes atbilst pilnveidotā vispārējās izglītības satura kvalitatīvai ieviešanai pamata un vidējās izglītības pakāpē un ka veikt jaunas investīcijas nav lietderīgi, pamato ar pašvaldības attīstības programmas investīciju plānu un pašvaldības attīstības programmu, kā arī ar informāciju par iepriekš saņemto un izlietoto valsts, pašvaldību vai ārvalstu finanšu atbalstu   pašvaldības izglītības iestāžu infrastruktūras uzlabošanai.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mainīt Noteikumu 23.punkta redakciju, paredzot, ka nosacījums, ka  </w:t>
            </w:r>
            <w:r w:rsidR="00000000" w:rsidRPr="00000000" w:rsidDel="00000000">
              <w:rPr>
                <w:i w:val="1"/>
                <w:rtl w:val="0"/>
              </w:rPr>
              <w:t xml:space="preserve">pašvaldības dibinātās vispārējās izglītības iestādes atbilst pilnveidotā vispārējās izglītības satura kvalitatīvai ieviešanai pamata un vidējās izglītības pakāpē un ka veikt jaunas investīcijas nav lietderīgi</w:t>
            </w:r>
            <w:r w:rsidR="00000000" w:rsidRPr="00000000" w:rsidDel="00000000">
              <w:rPr>
                <w:rtl w:val="0"/>
              </w:rPr>
              <w:t xml:space="preserve"> ir attiecināms </w:t>
            </w:r>
            <w:r w:rsidR="00000000" w:rsidRPr="00000000" w:rsidDel="00000000">
              <w:rPr>
                <w:b w:val="1"/>
                <w:rtl w:val="0"/>
              </w:rPr>
              <w:t xml:space="preserve">uz atbalstam izvirzīto</w:t>
            </w:r>
            <w:r w:rsidR="00000000" w:rsidRPr="00000000" w:rsidDel="00000000">
              <w:rPr>
                <w:rtl w:val="0"/>
              </w:rPr>
              <w:t xml:space="preserve"> vispārējās izglītības iestādi, nevis pašvaldības vispārējās izglītības iestādēm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Jelgavas Spīdolas Valsts ģimnāzija  īsteno trīs izglītības programmas, viena no tām ir akreditēta pamatizglītības otrā posma izglītības programma ar integrētu  starptautiskā bakalaurāta (7.-10.klase) saturu un metodiku.  Izglītības programmas  starptautiskā akreditācijas komisija, vērtējot izglītības vidi sniedza ieteikumus par izglītības infrastruktūras attīstību. Ģimnāzijas īstenoto licencēto un akreditēto izglītības programmu īstenošanai nepieciešams rekonstruēt sporta laukumu, izveidot infrastruktūru mācību nodarbībām ārtelpā. Izstrādātajā sporta laukuma un ārtelpas rekonstrukcijas projektā plānota  arī infrastruktūras attīstība Valsts aizsardzības mācībai.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Ilgtermiņā infrastruktūru Valsts aizsardzības mācības satura apguvei izmantos piecas pilsētas vidusskolas un viena profesionālās izglītības vidusskola.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 23.punkta redakcijai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23. Ja projekta iesniedzējs projekta iesniegumā pamato, ka </w:t>
            </w:r>
            <w:r w:rsidR="00000000" w:rsidRPr="00000000" w:rsidDel="00000000">
              <w:rPr>
                <w:b w:val="1"/>
                <w:rtl w:val="0"/>
              </w:rPr>
              <w:t xml:space="preserve">atbalstam izvirzītās </w:t>
            </w:r>
            <w:r w:rsidR="00000000" w:rsidRPr="00000000" w:rsidDel="00000000">
              <w:rPr>
                <w:rtl w:val="0"/>
              </w:rPr>
              <w:t xml:space="preserve">pašvaldības dibinātās vispārējās izglītības iestādes atbilst pilnveidotā vispārējās izglītības satura kvalitatīvai ieviešanai pamata un vidējās izglītības pakāpē un ka veikt jaunas investīcijas  </w:t>
            </w:r>
            <w:r w:rsidR="00000000" w:rsidRPr="00000000" w:rsidDel="00000000">
              <w:rPr>
                <w:b w:val="1"/>
                <w:rtl w:val="0"/>
              </w:rPr>
              <w:t xml:space="preserve">atbilstoši  šo noteikumu 21.4., 21.5. un 21.6. apakšpunktā noteiktajam </w:t>
            </w:r>
            <w:r w:rsidR="00000000" w:rsidRPr="00000000" w:rsidDel="00000000">
              <w:rPr>
                <w:rtl w:val="0"/>
              </w:rPr>
              <w:t xml:space="preserve">nav lietderīgas, tad projekta iesniedzējs projekta iesniegumā attiecina tikai šo noteikumu 21.2., 21.3. un 21.8. apakšpunktā minētās atbalstāmās darbības, nepiemērojot šo noteikumu 22.6., 22.7. </w:t>
            </w:r>
            <w:r w:rsidR="00000000" w:rsidRPr="00000000" w:rsidDel="00000000">
              <w:rPr>
                <w:b w:val="1"/>
                <w:rtl w:val="0"/>
              </w:rPr>
              <w:t xml:space="preserve">un 22.8.</w:t>
            </w:r>
            <w:r w:rsidR="00000000" w:rsidRPr="00000000" w:rsidDel="00000000">
              <w:rPr>
                <w:rtl w:val="0"/>
              </w:rPr>
              <w:t xml:space="preserve"> apakšpunktā minētos izmaksu ierobežojumus un nosacījumu par saistību ar citām izmaksu pozīcijām, kā arī nepiemēro nosacījumu, ka vismaz 20 procenti no projekta kopējām attiecināmajām izmaksām jānovirza šo noteikumu 22.5. apakšpunktā minētajām izmaksām. Minētā nosacījuma izpildi, ka </w:t>
            </w:r>
            <w:r w:rsidR="00000000" w:rsidRPr="00000000" w:rsidDel="00000000">
              <w:rPr>
                <w:b w:val="1"/>
                <w:rtl w:val="0"/>
              </w:rPr>
              <w:t xml:space="preserve">atbalstam izvirzītās </w:t>
            </w:r>
            <w:r w:rsidR="00000000" w:rsidRPr="00000000" w:rsidDel="00000000">
              <w:rPr>
                <w:rtl w:val="0"/>
              </w:rPr>
              <w:t xml:space="preserve">pašvaldības dibinātās vispārējās izglītības iestādes atbilst pilnveidotā vispārējās izglītības satura kvalitatīvai ieviešanai pamata un vidējās izglītības pakāpē un ka veikt jaunas investīcijas šo noteikumu 21.4., 21.5. un 21.6. apakšpunktā noteiktajam nav lietderīgi, pamato ar pašvaldības attīstības programmas investīciju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otrās projekta iesniegumu atlases kārtas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Vispārējs komentārs: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Vienotai un nepārprotamai īstenošanas noteikumu izpratnei aicinām sniegt skaidrojumu, piemēram, Noteikumu projekta anotācijā par to, kāpēc projekta ietvaros paredzot tikai 22.5. apakšpunktā minētos pasākumus, nav attiecināmi 22.2.2. apakšpunktā minētie darbi.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22.2.4. iekšējo inženiertīklu (iekšējo elektrotīklu,  apkures  sistēmu,  vēdināšanas  un gaisa kondicionēšanas sistēmu, ūdensvada tīklu, kanalizācijas tīklu, automātiskās ugunsgrēka atklāšanas, videonovērošanas sistēmas, tostarp videonovērošanas kameras, balss apziņošanas  sistēmas, trauksmes signalizācijas un automātiskās balss ugunsgrēka izziņošanas sistēmu) izbūves un pārbūves izmaksas. Minētās izmaksas, izņemot vēdināšanas un gaisa kondicionēšanas sistēmu izbūves un pārbūves izmaksas, plāno kā papildinošas šo noteikumu </w:t>
            </w:r>
            <w:r w:rsidR="00000000" w:rsidRPr="00000000" w:rsidDel="00000000">
              <w:rPr>
                <w:rtl w:val="0"/>
              </w:rPr>
              <w:t xml:space="preserve">22.2.1.</w:t>
            </w:r>
            <w:r w:rsidR="00000000" w:rsidRPr="00000000" w:rsidDel="00000000">
              <w:rPr>
                <w:rtl w:val="0"/>
              </w:rPr>
              <w:t xml:space="preserve">, </w:t>
            </w:r>
            <w:r w:rsidR="00000000" w:rsidRPr="00000000" w:rsidDel="00000000">
              <w:rPr>
                <w:rtl w:val="0"/>
              </w:rPr>
              <w:t xml:space="preserve">22.2.2.</w:t>
            </w:r>
            <w:r w:rsidR="00000000" w:rsidRPr="00000000" w:rsidDel="00000000">
              <w:rPr>
                <w:rtl w:val="0"/>
              </w:rPr>
              <w:t xml:space="preserve"> un </w:t>
            </w:r>
            <w:r w:rsidR="00000000" w:rsidRPr="00000000" w:rsidDel="00000000">
              <w:rPr>
                <w:rtl w:val="0"/>
              </w:rPr>
              <w:t xml:space="preserve">22.5.</w:t>
            </w:r>
            <w:r w:rsidR="00000000" w:rsidRPr="00000000" w:rsidDel="00000000">
              <w:rPr>
                <w:rtl w:val="0"/>
              </w:rPr>
              <w:t xml:space="preserve"> apakšpunktā</w:t>
            </w:r>
            <w:r w:rsidR="00000000" w:rsidRPr="00000000" w:rsidDel="00000000">
              <w:rPr>
                <w:rtl w:val="0"/>
              </w:rPr>
              <w:t xml:space="preserve"> minētajām izmaksām, un tās nepārsniedz 25 procentus no šo noteikumu </w:t>
            </w:r>
            <w:r w:rsidR="00000000" w:rsidRPr="00000000" w:rsidDel="00000000">
              <w:rPr>
                <w:rtl w:val="0"/>
              </w:rPr>
              <w:t xml:space="preserve">22.2.1.</w:t>
            </w:r>
            <w:r w:rsidR="00000000" w:rsidRPr="00000000" w:rsidDel="00000000">
              <w:rPr>
                <w:rtl w:val="0"/>
              </w:rPr>
              <w:t xml:space="preserve">,  </w:t>
            </w:r>
            <w:r w:rsidR="00000000" w:rsidRPr="00000000" w:rsidDel="00000000">
              <w:rPr>
                <w:rtl w:val="0"/>
              </w:rPr>
              <w:t xml:space="preserve">22.2.2.</w:t>
            </w:r>
            <w:r w:rsidR="00000000" w:rsidRPr="00000000" w:rsidDel="00000000">
              <w:rPr>
                <w:rtl w:val="0"/>
              </w:rPr>
              <w:t xml:space="preserve"> un </w:t>
            </w:r>
            <w:r w:rsidR="00000000" w:rsidRPr="00000000" w:rsidDel="00000000">
              <w:rPr>
                <w:rtl w:val="0"/>
              </w:rPr>
              <w:t xml:space="preserve">22.5.</w:t>
            </w:r>
            <w:r w:rsidR="00000000" w:rsidRPr="00000000" w:rsidDel="00000000">
              <w:rPr>
                <w:rtl w:val="0"/>
              </w:rPr>
              <w:t xml:space="preserve"> apakšpunktā</w:t>
            </w:r>
            <w:r w:rsidR="00000000" w:rsidRPr="00000000" w:rsidDel="00000000">
              <w:rPr>
                <w:rtl w:val="0"/>
              </w:rPr>
              <w:t xml:space="preserve"> minētajām būvdarbu attiecināmajām izmaksām. Ja projekta īstenošanas rezultātā paredzēta visu projektā atbalstāmo vispārējās izglītības iestādes klašu telpu mācību vides uzlabošana, iekšējo inženiertīklu izbūves un pārbūves izmaksas, izņemot vēdināšanas un gaisa kondicionēšanas sistēmu izbūves un pārbūves izmaksas, nepārsniedz 25 procentus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noņemt procentuālo ierobežojumu iekšējo inženiertīklu izbūves un pārbūves izmaksām pret projekta kopējām 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25-TA-1537</w:t>
    </w:r>
    <w:r>
      <w:br/>
    </w:r>
    <w:r w:rsidR="00000000" w:rsidRPr="00000000" w:rsidDel="00000000">
      <w:rPr>
        <w:rtl w:val="0"/>
      </w:rPr>
      <w:t xml:space="preserve">Izdrukāts 16.07.2025. 19.33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25-TA-1537</w:t>
    </w:r>
    <w:r>
      <w:br/>
    </w:r>
    <w:r w:rsidR="00000000" w:rsidRPr="00000000" w:rsidDel="00000000">
      <w:rPr>
        <w:rtl w:val="0"/>
      </w:rPr>
      <w:t xml:space="preserve">Izdrukāts 16.07.2025. 19.33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Atzinumi_25-TA-1537.docx</dc:title>
</cp:coreProperties>
</file>

<file path=docProps/custom.xml><?xml version="1.0" encoding="utf-8"?>
<Properties xmlns="http://schemas.openxmlformats.org/officeDocument/2006/custom-properties" xmlns:vt="http://schemas.openxmlformats.org/officeDocument/2006/docPropsVTypes"/>
</file>