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precīzas atsauces uz Eiropas Savienības tiesību aktu vienībām. Piemēram, atsauce "Eiropas Parlamenta un Padomes Regulas (ES) 2021/1058 par Eiropas Reģionālās attīstības fondu un Kohēzijas fondu 7. panta iii) apakšpunktā" ir neprecīza. Iespējams domāts Eiropas Parlamenta un Padomes 2021. gada 24. jūnija Regulas (ES) 2021/1058 par Eiropas Reģionālās attīstības fondu un Kohēzijas fondu 7. panta 1. punkta h) apakšpunkta iii)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36.3.1.1.</w:t>
            </w:r>
            <w:r w:rsidR="00000000" w:rsidRPr="00000000" w:rsidDel="00000000">
              <w:rPr>
                <w:rtl w:val="0"/>
              </w:rPr>
              <w:t xml:space="preserve">, </w:t>
            </w:r>
            <w:r w:rsidR="00000000" w:rsidRPr="00000000" w:rsidDel="00000000">
              <w:rPr>
                <w:rtl w:val="0"/>
              </w:rPr>
              <w:t xml:space="preserve">36.3.1.2.</w:t>
            </w:r>
            <w:r w:rsidR="00000000" w:rsidRPr="00000000" w:rsidDel="00000000">
              <w:rPr>
                <w:rtl w:val="0"/>
              </w:rPr>
              <w:t xml:space="preserve">, </w:t>
            </w:r>
            <w:r w:rsidR="00000000" w:rsidRPr="00000000" w:rsidDel="00000000">
              <w:rPr>
                <w:rtl w:val="0"/>
              </w:rPr>
              <w:t xml:space="preserve">36.3.4.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 minēto principu “Energoefektivitāte pirmajā vietā” nepiemēro pasākuma otrās atlases kārtas ietvaros, kā arī neveic datu uzkrāšanu par horizontālā principa “Energoefektivitāte pirmajā vietā”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33. punktu un veikt tajā nepieciešamos precizējumus, ņemot vērā sniegtos skaidrojumus par to, ka otrās atlases kārtas ietvaros plānots nepiemērot tikai principu “Energoefektivitāte pirmajā vietā”. Proti, joprojām jānodrošina noteikumu Nr. 284  36.3. apakšpunkta apakšvienībās uzskaitīto prasību izpilde, lai nodrošinātu arī horizontālo principu "Nenodarīt būtisku kaitējumu" un "Klimatdrošināšana"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nosakot, ka šo Noteikumu 36.3.1.1., 36.3.1.2. un 36.3.4. apakšpunktu nepiemēro pasākuma otrās atlases kārtas ietvaros, saprotams, ka finansējuma saņēmējam vispār nav jāiesniedz, piemēram, apliecinājums par to, ka būvdarbu veicējiem vai pakalpojumu sniedzējiem noteikts pienākums ievērot, ka projekta ietvaros azbestu saturoši materiāli tiks apstrādāti un transportēti atbilstoši normatīvajiem aktiem par darba aizsardzības prasībām darbā ar azbestu un azbesta atkritumu apsaimniekošanu (Noteikumu 36.3.1.2.apakšpunkts), kas Noteikumu spēkā esošajā redakcijā attiecas arī uz horizontālo principu "Nenodarīt būtisku kaitējumu" un "Klimatdrošināšana". Proti, vai nav redakcionāla neprecizitāte daļā: "</w:t>
            </w:r>
            <w:r w:rsidR="00000000" w:rsidRPr="00000000" w:rsidDel="00000000">
              <w:rPr>
                <w:u w:val="single"/>
                <w:rtl w:val="0"/>
              </w:rPr>
              <w:t xml:space="preserve">šo  noteikumu 36.3.1.1., 36.3.1.2., 36.3.4. apakšpunktu un 36.3. apakšpunktā  minēto principu “Energoefektivitāte pirmajā vietā”</w:t>
            </w:r>
            <w:r w:rsidR="00000000" w:rsidRPr="00000000" w:rsidDel="00000000">
              <w:rPr>
                <w:rtl w:val="0"/>
              </w:rPr>
              <w:t xml:space="preserve"> nepiemēro pasākuma otrās atlases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25-TA-2179</w:t>
    </w:r>
    <w:r>
      <w:br/>
    </w:r>
    <w:r w:rsidR="00000000" w:rsidRPr="00000000" w:rsidDel="00000000">
      <w:rPr>
        <w:rtl w:val="0"/>
      </w:rPr>
      <w:t xml:space="preserve">Izdrukāts 30.12.2025.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25-TA-2179</w:t>
    </w:r>
    <w:r>
      <w:br/>
    </w:r>
    <w:r w:rsidR="00000000" w:rsidRPr="00000000" w:rsidDel="00000000">
      <w:rPr>
        <w:rtl w:val="0"/>
      </w:rPr>
      <w:t xml:space="preserve">Izdrukāts 30.12.2025.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Atzinumi_25-TA-2179.docx</dc:title>
</cp:coreProperties>
</file>

<file path=docProps/custom.xml><?xml version="1.0" encoding="utf-8"?>
<Properties xmlns="http://schemas.openxmlformats.org/officeDocument/2006/custom-properties" xmlns:vt="http://schemas.openxmlformats.org/officeDocument/2006/docPropsVTypes"/>
</file>