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vispārīgajām darbībām, kuras saskaņā ar  vadlīnijām “Horizontālais princips “Vienlīdzība, iekļaušana, nediskriminācija un pamattiesību ievērošana”. Vadlīnijas īstenošanai un uzraudzībai (2021-2027)”  [1] ir jāīsteno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pozitīva ietekme uz personu ar invaliditāti vienlīdzīgām iespējām un tiesībām. Projektu ietvaros tiks īstenotas vispārīgas darbības, piemēram,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nodrošināts, ka informācija projekta vai finansējuma saņēmēja tīmekļa vietnē ir piekļūstama cilvēkiem ar funkcionēšanas ierobežojumiem, izmantojot vairākus sensoros (redze, dzirde, tauste) kanālus (skat.VARAM vadlīnijas šeit:  https://www.varam.gov.lv/lv/timeklvietnu-pieklustamibas-vadlinijas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“Horizontālais princips “Vienlīdzība, iekļaušana, nediskriminācija un pamattiesību ievērošana”. Vadlīnijas īstenošanai un uzraudzībai (2021-2027)”  [1] 7.3. sadaļu “HP VINPI vērtēšanas kritērija piemērošanas metodika”, pasākumos, kuros nav ietekmes uz horizontālo principu, finansējuma saņēmējiem ir jānodrošina vismaz vienas vispārīgas HP darbības īstenošana (piemēram,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izstrādāto vadlīniju “Horizontālais princips “Vienlīdzība, iekļaušana, nediskriminācija un pamattiesību ievērošana”. Vadlīnijas īstenošanai un uzraudzībai (2021-2027)”  1.pielikumā norādītajam, pasākumam nav ietekmes uz horizontālo principu. Pasākuma īstenošanā tiks ievēroti vispārējie nediskriminācijas principi, kā arī finansējuma saņēmēji ņems vērā prasības attiecībā uz informācijas piekļūstamību. Saskaņā ar HP vadlīniju 7.3. sadaļu “HP VINPI vērtēšanas kritērija piemērošanas metodika” finansējuma saņēmējiem ir jānodrošina vismaz vienas vispārīgas HP darbības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Černiševa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09.12.2025.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09.12.2025.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