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ierosinātos grozījumus noteikumu projekta 3., 4. un 5.punktā, kas paredz precizēt investīcijas ietvaros sasniedzamos mērķus un uzraudzības rādītājus.  Vēršam uzmanību, ka MK noteikumos Nr.460 noteiktie mērķi, uzraudzības rādītāji, kā arī to redakcijas un sasniedzamās vērtības ir saskaņotas ar Eiropas Komisiju un ietvertas Komisijas lēmumā, ar ko apstiprina grozījumus Darbības kārtībā, par kuru vienojušās Eiropas Komisija un Latvijas Republika saskaņā ar Regulu (ES) 2021/241. Tāpat vēršam uzmanību, ka  anotācijā nav ietverta informācija, kas pamato ierosināto grozījumu nepieciešamību noteikumu projekta 3., 4. un 5.punktā.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Sabiedrība "Altum" pārliecinās, ka attiecībā uz subjektiem, kas savu īpašumu neizmanto saimnieciskās darbības veikšanai, tai skaitā iznomāšanai, tiks ievērots nosacījums, ka vismaz 80 % no koplietošanas iekārtu saražotās enerģijas tiks izmantots pašpatēriņam gada griezumā.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komercdarbības atbalsta izslēdzošais nosacījums, ka vismaz 80% no koplietošanas iekārtu saražotās enerģijas tiks izmantots pašpatēriņam gada griezumā, ir jānodrošina iekārtu amortizācijas periodā, lūdzam noteikumu 32.punktu papildināt ar vārdiem "iekārtu amortizācijas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Ja energoefektivitātes uzlabošanas pasākumus veic īpašumā, kurā kāds no dzīvokļu īpašniekiem ir saimnieciskās darbības veicējs, un konkrētais dzīvokļa īpašums tiek izmantots saimnieciskajā darbībā, un ja dzīvokļa īpašnieks pretendē uz atbalstu, kas kvalificējams kā komercdarbības atbalsts, tad atbalstu projekta ietvaros sniedz saskaņā ar Komisijas 2023. gada 13. decembra Regulu (ES) Nr. 2023/2831 par Līguma par Eiropas Savienības darbību 107. un 108. panta piemērošanu de minimis atbalstam (turpmāk – regula Nr. 2023/2831) un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pasākums tiek papildināts ar nosacījumu, ka atbalstu varēs saņemt arī juridiska persona, kura ir mājas vienīgais dzīvokļu īpašnieks, lūdzam precizēt noteikumu 76.punktu un pārskatīt un precizēt noteikumus kopumā, jo juridiska persona, kura ir mājas vienīgais dzīvokļu īpašnieks, vienmēr kvalificēsies kā komercdarbības atbalsta saņēmējs, izņemot šo noteikumu 77.punktā noteiktos gadījumus.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Atbalsts netiek piešķirts regulas Nr. </w:t>
            </w:r>
            <w:r w:rsidR="00000000" w:rsidRPr="00000000" w:rsidDel="00000000">
              <w:rPr>
                <w:rtl w:val="0"/>
              </w:rPr>
              <w:t xml:space="preserve">2023/2831 </w:t>
            </w:r>
            <w:r w:rsidR="00000000" w:rsidRPr="00000000" w:rsidDel="00000000">
              <w:rPr>
                <w:rtl w:val="0"/>
              </w:rPr>
              <w:t xml:space="preserve"> 1. panta 1. punktā noteiktajās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Nr.2023/2831 nosacījumu ievērošanu, aicinām noteikumu projekta 83.punktu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nepiešķir regulas Nr.2023/2831 1.panta 1.punkta a), b), c) un d) apakšpunktā noteiktajām nozarēm un regulas Nr.2023/2831 1.panta 1.punkta e) un f) apakšpunktā noteiktajām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Ja saimnieciskās darbības veicējs darbojas regulas Nr. </w:t>
            </w:r>
            <w:r w:rsidR="00000000" w:rsidRPr="00000000" w:rsidDel="00000000">
              <w:rPr>
                <w:rtl w:val="0"/>
              </w:rPr>
              <w:t xml:space="preserve">2023/2831 </w:t>
            </w:r>
            <w:r w:rsidR="00000000" w:rsidRPr="00000000" w:rsidDel="00000000">
              <w:rPr>
                <w:rtl w:val="0"/>
              </w:rPr>
              <w:t xml:space="preserve"> 1. panta 1. punkta "a", "b", "c" vai "d" apakšpunktā minētajās nozarēs, atbalstu šo noteikumu ietvaros drīkst piešķirt tikai tad, ja tiek skaidri nodalītas atbalstāmās darbības un finanšu plūsmas, nodrošinot, ka darbības regulas Nr. </w:t>
            </w:r>
            <w:r w:rsidR="00000000" w:rsidRPr="00000000" w:rsidDel="00000000">
              <w:rPr>
                <w:rtl w:val="0"/>
              </w:rPr>
              <w:t xml:space="preserve">2023/2831</w:t>
            </w:r>
            <w:r w:rsidR="00000000" w:rsidRPr="00000000" w:rsidDel="00000000">
              <w:rPr>
                <w:rtl w:val="0"/>
              </w:rPr>
              <w:t xml:space="preserve"> 1. panta 1. punkta "a","b", "c" vai "d" apakšpunktā minētajās nozarēs negūst labumu no piešķirtā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Nr.2023/2831 nosacījumu ievērošanu, lūdzam noteikumu projekta 84.punktu precizēt un papildināt,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saimnieciskās darbības veicējs darbojas regulas Nr. 2023/2831 1. panta 1. punkta "a", "b", "c" vai "d" apakšpunktā minētajās nozarēs, atbalstu šo noteikumu ietvaros drīkst piešķirt tikai tad, ja tiek skaidri nodalītas nozaru darbības un to uzskaite, nodrošinot, ka darbības regulas Nr. 2023/2831 1. panta 1. punkta "a","b", "c" vai "d" apakšpunktā minētajās nozarēs negūst labumu no piešķirtā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Plānotais </w:t>
            </w:r>
            <w:r w:rsidR="00000000" w:rsidRPr="00000000" w:rsidDel="00000000">
              <w:rPr>
                <w:i w:val="1"/>
                <w:rtl w:val="0"/>
              </w:rPr>
              <w:t xml:space="preserve">de minimis</w:t>
            </w:r>
            <w:r w:rsidR="00000000" w:rsidRPr="00000000" w:rsidDel="00000000">
              <w:rPr>
                <w:rtl w:val="0"/>
              </w:rPr>
              <w:t xml:space="preserve"> atbalsts kopā ar iepriekšējo trīs gadu periodā, skaitot no </w:t>
            </w:r>
            <w:r w:rsidR="00000000" w:rsidRPr="00000000" w:rsidDel="00000000">
              <w:rPr>
                <w:i w:val="1"/>
                <w:rtl w:val="0"/>
              </w:rPr>
              <w:t xml:space="preserve">de minimis</w:t>
            </w:r>
            <w:r w:rsidR="00000000" w:rsidRPr="00000000" w:rsidDel="00000000">
              <w:rPr>
                <w:rtl w:val="0"/>
              </w:rPr>
              <w:t xml:space="preserve"> atbalsta piešķiršanas dienas, piešķirto </w:t>
            </w:r>
            <w:r w:rsidR="00000000" w:rsidRPr="00000000" w:rsidDel="00000000">
              <w:rPr>
                <w:i w:val="1"/>
                <w:rtl w:val="0"/>
              </w:rPr>
              <w:t xml:space="preserve">de minimis</w:t>
            </w:r>
            <w:r w:rsidR="00000000" w:rsidRPr="00000000" w:rsidDel="00000000">
              <w:rPr>
                <w:rtl w:val="0"/>
              </w:rPr>
              <w:t xml:space="preserve"> atbalstu nepārsniedz regulas Nr. 2023/2831 3. panta 2. punkta limitu, kā arī ievērojot regulas Nr. 2023/2831 3. panta 8. punkta nosacījumus uzņēmumu apvienošanās vai iegādes gadījumā un regulas Nr. 2023/2831 3. panta 9. punkta nosacījumus uzņēmuma sadalīšanas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Nr.2023/2831 nosacījumu ievērošanu, lūdzam noteikumu projekta 85.punktu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skaidrojumu, kā nosakāms trīs gadu laika posms, norādot, ka ar trīs gadu periodu saprotams laika periods no konkrēta datuma, kas ir jaunā piešķiramā atbalsta datums, līdz konkrētam datumam pirms trim gadiem,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projekta 85.punktā iekļaut nosacījumu par pieļaujamā de minimis atbalsta apjoma pārbaudi viena vienota uzņēmuma līmenī atbilstoši Komisijas regulas Nr.2023/2831 2.panta 2.punktā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de minimis atbalstu, atbalsta sniedzējs pārbauda, vai plānotais de minimis atbalsts kopā ar iepriekšējos trīs gados, skaitot no atbalsta piešķiršanas dienas, saņemto de minimis atbalstu viena vienota uzņēmuma līmenī nepārsniedz Komisijas regulas Nr.2023/2831 3.panta 2.punktā noteikto maksimālo de minimis atbalsta apmēru. Viens vienots uzņēmums ir uzņēmums, kas atbilst Komisijas regulas Nr.2023/2831 2.panta 2.punktā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informāciju par plānoto grozījumu MK noteikumos Nr. 460 ietekmi uz īstenošanā esošajiem projektiem, un vai būs nepieciešami grozījumi līgumos par projekta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komercdarbības atbalsts pasākuma ietvaros tiek piešķirts saskaņā ar Komisijas regulu Nr.2023/2831, lūdzam svītrot anotācijas sadaļā "Saistības sniegt paziņojumu ES institūcijām un ES dalībvalstīm atbilstoši normatīvajiem aktiem, kas regulē informācijas sniegšanu par tehnisko noteikumu, valsts atbalsta piešķiršanas un finanšu noteikumu (attiecībā uz monetāro politiku) projektiem"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Izmaksas, kas pārsniedz šo noteikumu 26. punktā noteikto projekta attiecināmo izmaksu ierobežojumu, tiek segtas no līdzekļiem, kas nav saistītas ar Atveseļošanas fonda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Nr. 460 plānoto 26.</w:t>
            </w:r>
            <w:r w:rsidR="00000000" w:rsidRPr="00000000" w:rsidDel="00000000">
              <w:rPr>
                <w:vertAlign w:val="superscript"/>
                <w:rtl w:val="0"/>
              </w:rPr>
              <w:t xml:space="preserve">1</w:t>
            </w:r>
            <w:r w:rsidR="00000000" w:rsidRPr="00000000" w:rsidDel="00000000">
              <w:rPr>
                <w:rtl w:val="0"/>
              </w:rPr>
              <w:t xml:space="preserve"> punktu, norādot subjektu, kam punktā minētās izmaksas būs jāsedz.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anotācijā ir nepieciešams aprakstīt visus plānotos grozījumus. Attiecīgi, lai nodrošinātu viennozīmīgi skaidru un pamatotu izsekojamību ierosināto grozījumu nepieciešamībai, lūdzam papildināt anotāciju ar pamatojumu jauna 26.</w:t>
            </w:r>
            <w:r w:rsidR="00000000" w:rsidRPr="00000000" w:rsidDel="00000000">
              <w:rPr>
                <w:vertAlign w:val="superscript"/>
                <w:rtl w:val="0"/>
              </w:rPr>
              <w:t xml:space="preserve">1</w:t>
            </w:r>
            <w:r w:rsidR="00000000" w:rsidRPr="00000000" w:rsidDel="00000000">
              <w:rPr>
                <w:rtl w:val="0"/>
              </w:rPr>
              <w:t xml:space="preserve"> punkta iekļaušanai MK noteikumos Nr. 460. Vēršam uzmanību, ka no anotācijā pieejamās informācijas nav izsekojama attiecīgo nosacījumu nepieciešamība.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77.1.2. </w:t>
            </w:r>
            <w:r w:rsidR="00000000" w:rsidRPr="00000000" w:rsidDel="00000000">
              <w:rPr>
                <w:rtl w:val="0"/>
              </w:rPr>
              <w:t xml:space="preserve">likumam "Par palīdzību dzīvokļa jautājumu risināšanā"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77.1.1.punkts jau paredz, ka pasākuma ietvaros pašvaldība nekustamo īpašumu var izmantot pašvaldības funkciju īstenošanai, proti, palīdzības sniegšanai iedzīvotājiem dzīvokļa jautājuma risināšanai saskaņā ar likumu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 77.1.2.punktā noteiktais to dublē. Attiecīgi lūdzam to svītrot.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to, ka, nepiemērojot komercdarbības atbalsta regulējumu pasākuma ietvaros, pašvaldība nekustamo īpašumu var izmantot pašvaldības funkciju īstenošanai, proti, palīdzības sniegšanai iedzīvotājiem dzīvokļa jautājuma risināšanai saskaņā ar likumu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 Citos gadījumos jāvērtē komercdarbības atbalsta regulējuma piemērošana. Lūdzam izvērtēt noteikumu 77.1.3. apakšpunktā minēto atsauci uz likumu "Par valsts un pašvaldību dzīvojamo māju privatizāciju", ņemot vērā to, ka prasības, kas attiecināmas uz sociālās aprūpes nodrošināšanu iedzīvotājiem un palīdzības sniegšanai iedzīvotājiem dzīvokļa jautājumu risināšanā, ir jau aptvertas un nosegtas ar likumu "Par palīdzību dzīvokļa jautājumu risināšanā".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sabiedrība "Altum" nodrošina dokumentācijas uzglabāšanu, ievērojot regulas Nr. </w:t>
            </w:r>
            <w:r w:rsidR="00000000" w:rsidRPr="00000000" w:rsidDel="00000000">
              <w:rPr>
                <w:rtl w:val="0"/>
              </w:rPr>
              <w:t xml:space="preserve">2023/2831 </w:t>
            </w:r>
            <w:r w:rsidR="00000000" w:rsidRPr="00000000" w:rsidDel="00000000">
              <w:rPr>
                <w:rtl w:val="0"/>
              </w:rPr>
              <w:t xml:space="preserve"> 6. panta 43. punktā minētos nosacījumus, un nodrošina informācijas pieejamību vismaz 10 gadus no pēdējā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81.6.punktā ietverto atsauci uz Komisijas regulas Nr.2023/2831 6.panta punktu. Vienlaikus skaidrojam, ka noteikumu projekta 81.6.punktā būtu iekļaujama vai nu atsauce, norādot sasaisti ar Komisijas regulas Nr.2023/2831 6.panta 3.punktu un Komisijas regulas Nr.2023/2831 6.panta 7.punktu, vai arī būtu svītrojama noteikumu projekta 81.6.punktā ietvertā atsauce uz Komisijas regulas Nr.2023/2831 6.panta punktu, atstājot nosacījumu par pienākumu nodrošināt informācijas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 visus ar </w:t>
            </w:r>
            <w:r w:rsidR="00000000" w:rsidRPr="00000000" w:rsidDel="00000000">
              <w:rPr>
                <w:i w:val="1"/>
                <w:rtl w:val="0"/>
              </w:rPr>
              <w:t xml:space="preserve">de minimis</w:t>
            </w:r>
            <w:r w:rsidR="00000000" w:rsidRPr="00000000" w:rsidDel="00000000">
              <w:rPr>
                <w:rtl w:val="0"/>
              </w:rPr>
              <w:t xml:space="preserve"> saistītos datus glabā 10 gadus no dienas, kad saskaņā ar šiem noteikumiem piešķirts pēdējais </w:t>
            </w:r>
            <w:r w:rsidR="00000000" w:rsidRPr="00000000" w:rsidDel="00000000">
              <w:rPr>
                <w:i w:val="1"/>
                <w:rtl w:val="0"/>
              </w:rPr>
              <w:t xml:space="preserve">de minimis</w:t>
            </w:r>
            <w:r w:rsidR="00000000" w:rsidRPr="00000000" w:rsidDel="00000000">
              <w:rPr>
                <w:rtl w:val="0"/>
              </w:rPr>
              <w:t xml:space="preserve"> atbalsts atbilstoši Komisijas regulas Nr. 2023/2831 6. panta 3. un 7.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nosacījums, ka saimnieciskās darbības veicējam tiek noteikts pienākums ar de minimis saistītos datus glabāt 10 gadus no dienas, kad saskaņā ar šiem noteikumiem piešķirts pēdējais de minimis atbalsts, nav nepamatoti stingrāks. Vēršam uzmanību, ka parasti saimnieciskās darbības veicējam tiek noteikts pienākums ar de minimis saistītos datus glabāt 10 gadus no dienas, kad tam piešķirts de minimis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24-TA-473</w:t>
    </w:r>
    <w:r>
      <w:br/>
    </w:r>
    <w:r w:rsidR="00000000" w:rsidRPr="00000000" w:rsidDel="00000000">
      <w:rPr>
        <w:rtl w:val="0"/>
      </w:rPr>
      <w:t xml:space="preserve">Izdrukāts 22.03.2024.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24-TA-473</w:t>
    </w:r>
    <w:r>
      <w:br/>
    </w:r>
    <w:r w:rsidR="00000000" w:rsidRPr="00000000" w:rsidDel="00000000">
      <w:rPr>
        <w:rtl w:val="0"/>
      </w:rPr>
      <w:t xml:space="preserve">Izdrukāts 22.03.2024.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Atzinumi_24-TA-473.docx</dc:title>
</cp:coreProperties>
</file>

<file path=docProps/custom.xml><?xml version="1.0" encoding="utf-8"?>
<Properties xmlns="http://schemas.openxmlformats.org/officeDocument/2006/custom-properties" xmlns:vt="http://schemas.openxmlformats.org/officeDocument/2006/docPropsVTypes"/>
</file>