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26-TA-193: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valsts piedalās pedagogu darba samaksas finansēšanā vispārējās pamatizglītības un vispārējās vidējās izglītības pakāpē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izglītības iestāde atbilst vairākām šo noteikumu 3. punktā minētajām grupām, tad kvantitatīvos rādītājus un pieļaujamo svārstību nosaka atbilstoši tai grupai, kurai šo noteikumu 2.pielikumā noteikti zemāki kvantitatīvie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7. punkts šobrīd rada neskaidrību attiecībā uz kvantitatīvo rādītāju piemērošanu izglītības iestādēm, kuras atbilst vairākām grupām. No formulējuma izriet, ka šādās situācijās piemērojamie rādītāji tiek noteikti atbilstoši grupai, kurai noteikumu projekta 2. pielikumā paredzēti zemākie kvantitatīvie rādītāji, kas praktiski nozīmē, ka pat tālmācības izglītības iestāde, kas pēc būtības ir atšķirīga no mazo lauku skolu formāta, varētu tikt finansēta kā maza lauku skola, kas attiecīgi var radīt nesamērīgu valsts budžeta izdevumu pieaugumu un neatbilstību šo noteikumu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skaidrot noteikumu projekta 7.punktu, kā arī to, kā šis regulējums attiecas uz izglītības iestādēm, kuru īstenotā mācību forma būtiski atšķiras no tradicionālā klātienes modeļa, piemēram, tālmācību.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izglītības iestādē paralēli vispārizglītojošām klasēm kādā no klasēm mācību process tiek īstenots, izmantojot Montesori vai Valdorfa alternatīvo pedagoģiju, tad attiecībā uz vispārizglītojošām klasēm attiecīgajā klašu grupā tiek piemēroti šo noteikumu 2. pielikuma attiecīgajai klašu grupai noteiktie kvantitatīvie rādītāji un pieļaujamā svārstība, bet tām klasēm, kurās mācību process tiek īstenots, izmantojot Montesori vai Valdorfa alternatīvo pedagoģiju – šo noteikumu 2. pielikuma 15. un 16. grupai noteiktie kvantitatīvie rādītāji un pieļaujamā svārstība, ievērojot šo noteikumu 9. 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10. punktā paredzētais regulējums neatbilst noteikumu projekta 2. pielikumā noteiktajam klašu grupu iedalījumam un alternatīvo pedagoģiju piemērošanas kārtībai. No šī formulējuma izriet, ka klasēm, kurās mācību process tiek īstenots, izmantojot Montesori vai Valdorfa alternatīvo pedagoģiju, piemērojami noteikumu projekta 2. pielikuma 15. un 16. grupā noteiktie kvantitatīvie rādītāji, tomēr 16. grupa attiecas uz tālmācības programmas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Montesori un Valdorfa pedagoģijas pēc būtības ir klātienes mācību procesā balstītas pieejas un nav savietojamas ar tālmācības formu, nav skaidrs, kāds ir 16. grupas piemērošanas pamatojums šajā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iepriekš minēto, lūdzam redakcionāli precizēt noteikumu projekta 10.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ievērojot normatīvā akta par higiēnas prasībām izglītības iestādēm, kas īsteno vispārējās pamatizglītības, vispārējās vidējās izglītības, profesionālās pamatizglītības, arodizglītības vai profesionālās vidējās izglītības programmas, prasības attiecībā uz minimālo platību viena izglītojamā vietai, izglītojamo skaits izglītības iestādē attiecīgajā klašu grupā neatbilst šo noteikumu 2. pielikumā noteiktajiem kvantitatīvajiem rādītājiem un pieļaujamai svārstībai, bet katrā no 1. – 3., 4. – 6. un 7. – 9. klašu grupām ir vismaz 15 izglītojamo vai 10. – 12. klašu grupā – vismaz 45 izglītojamo, tad valsts, ievērojot šo noteikumu 9. punktā noteikto, piedalās izglītības iestādē nodarbināto pedagogu darba samaksas finansēšanā no valsts budžeta līdzekļiem 100 procentu apmērā no finansējuma, kas aprēķināms atbilstoši finansēšanas noteikumiem. Ja kādā no 1. – 3., 4. – 6. un 7. – 9. klašu grupām izglītojamo skaits ir mazāks par 15 izglītojamiem vai 10. – 12. klašu grupā – mazāks par 45 izglītojamiem, tad valsts nepiedalās izglītības iestādē nodarbināto pedagogu darba samaksas finansēšanā no valsts budžeta līdzekļiem, izņemot šo noteikumu 9. punktā minēto gadījumu.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15.punktā minētos nosacījumus, ņemot vērā, ka tas paredz, ka izglītības iestādei ir tiesības saņemt valsts budžeta finansējumu 100 procentu apmērā, neatkarīgi no tā, kurā kvantitatīvā rādītāja klašu grupā tā atrodas. Papildus lūdzam anotācijā norādīt šāda punkta iekļaušanas nepieciešamību noteikumu projektā, kā arī skaidrot kā šādu izglītības iestāžu finansēšana sasaucas ar anotācijā aprakstīto izglītības iestāžu tīkla sakārtošanas, kvalitatīvas izglītības nodrošināšanas, valsts budžeta līdzekļu un pašvaldību budžeta līdzekļu  efektīvas izmantošanas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Valsts, ievērojot šo noteikumu 9. punktā noteikto, uz laiku, kas nav ilgāks par trim mācību gadiem, piedalās pašvaldību izglītības iestādes nodarbināto pedagogu darba samaksas finansēšanā no valsts budžeta līdzekļiem 100 procentu apmērā no finansējuma, kas aprēķināms atbilstoši finansēšanas noteikumiem, ja izglītojamo skaits izglītības iestādē attiecīgajā klašu grupā neatbilst šo noteikumu 2. pielikumā noteiktajiem kvantitatīvajiem rādītājiem un pieļaujamai svārstībai, un izglītības iestādē katrā no 1. – 3., 4. – 6. un 7. – 9. klašu grupām ir vismaz 15 izglītojamo vai 10. – 12. klašu grupā – vismaz 30 izglītojamo, šādos gadījumos: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16. punktā paredzētais regulējums nosaka valsts līdzdalību pedagogu darba samaksas finansēšanā līdz pat trim mācību gadiem izglītības iestādēm, kuras neatbilst noteiktajiem kvantitatīvajiem kritērijiem, tomēr noteikumu projekta anotācijā nav sniegts detalizēts pamatojums šāda pārejas perioda ilgumam. No piedāvātās redakcijas nav skaidrs, kāpēc tieši trīs mācību gadi ir uzskatāmi par samērīgu termiņu kritērijiem neatbilstošu izglītības iestāžu pilnai finansēšanai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papildināt anotāciju ar skaidrojumu, kādēļ no valsts budžeta 3 mācību gadu periodā pilnā apmērā būtu jāfinansē pedagogu darba samaksa izglītības iestādēs, kuras neatbilst noteiktajām prasībām, un kā šāda pieeja atbilst noteikumu mērķim veicināt efektīvu izglītības tīkla sakārtošanu.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izglītojamo skaits neatbilst šo noteikumu 2. pielikumā minētajiem kvantitatīvajiem rādītājiem un pieļaujamai svārstībai, tad pēc šo noteikumu 13. un 15. punktā noteiktā termiņa beigām piemēro šo noteikumu 9., 11., 12., un 13. punktā noteikto.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17.punktā norādītās atsauces uz noteikumu projekta punktiem. Vēršam uzmanību, ka noteikumu projekta 13. un 15. punktā nav noteikti izņēmumu gadījumu termiņi.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izglītības iestādes izglītojamo skaits neatbilst šo noteikumu 2. pielikumā noteiktajiem kvantitatīvajiem rādītājiem un pieļaujamai svārstībai, ministrija un izglītības iestādes dibinātājs noslēdz līgumu par termiņu un nosacījumiem, kādi izglītības iestādei izpildāmi, lai tās izglītojamo skaits atbilstu šo noteikumu 2. pielikumā noteiktajiem kvantitatīvajiem rādītājiem un pieļaujamai svārstībai.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ar informāciju, kādi iespējamie līgumā ietvertie nosacījumi izglītības iestādei varētu būt izpildāmi, lai tās izglītojamo skaits atbilstu noteiktajiem kvantitatīvajiem rādītājiem un pieļaujamajai svārstībai, ievērojot izglītojamo skaita samazināšanās tendenci.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Ministrija ne vēlāk kā līdz kārtējā gada 31. septembrim ministrijas tīmekļvietnē publicē informāciju par tām izglītības iestādēm, kurās izglītojamo skaits neatbilst šo noteikumu 2. pielikumā noteiktajiem kvantitatīvajiem rādītājiem un pieļaujamai svārstībai, kā arī par šo noteikumu 20. punktā minētajiem noslēgtajiem līgumiem.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21. punktā paredzētā informācijas publicēšana par izglītības iestādēm, kurās izglītojamo skaits neatbilst noteiktajiem kvantitatīvajiem rādītājiem un kurām netiek piemēroti šo noteikumu 20. punktā minētie speciālie gadījumi, nenodrošina skaidrību par turpmāko rīcību attiecībā uz to, kādas tiesiskās un finanšu sekas iestāsies gadījumā, ja tiks konstatēts, ka attiecīgā izglītības iestāde neatbildīs kritērijiem un netiks finansēta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21.punktam var būt būtiska ietekme uz valsts budžeta izdevumiem un izglītības iestāžu turpmāko darbību, lūdzam papildināt anotāciju ar detalizētu informāciju par tālāko rīcību šādos gadījumos, tostarp par lēmumu pieņemšanas kārtību, iesaistītajām institūcijām un finansējuma piemērošanas vai nepiemērošanas sekām.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3.7. apakšpunktu piemēro ar 2029. gada 1. septembri. Pašvaldība līdz 2029. gada 31. maijam izlemj jautājumu par tās administratīvajā teritorijā atrodošās valsts augstskolas vai privātās izglītības iestādes, kura īsteno vispārējās vidējās izglītības programmas klātienes formā, iekļaušanu pašvaldības izglītības ekosistēmas attīstības stratēģijā.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22.punktā paredzētais regulējums nerada pietiekamu skaidrību par pašvaldības pieņemtā lēmuma tiesiskajām un finansiālajām sekām. No piedāvātās redakcijas nav saprotams, kādas ir sekas gadījumā, ja pašvaldība savas izglītības ekosistēmas attīstības stratēģijā neiekļauj tās administratīvajā teritorijā esošu privāto izglītības iestādi vai valsts augstskolu, kas īsteno vispārējās vidējās izglītības programmas klātienes formātā.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nav skaidrs, vai neiekļaušana stratēģijā var tikt interpretēta kā pamats valsts vai pašvaldības finansējuma pārtraukšanai vai ierobežošanai attiecīgajām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precizēt noteikumu projekta 22. punkta redakciju, skaidri nosakot, kāds ir pašvaldības lēmuma rezultāts un ietekme gadījumā, ja konkrēta izglītības iestāde tiek vai netiek iekļauta pašvaldības izglītības ekosistēmas attīstības stratēģijā.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Starptautiski atzīta biedrību un nodibinājumu reģistrā reģistrēta Montesori vai Valdorfa pedagoģijas biedrība ne vēlāk kā līdz kārtējā gada 31.augustam iesniedz ministrijā šo noteikumu 3.9. punktā minēto atzinumu.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23. punktā paredzētais regulējums rada neskaidrību par atzinuma sniegšanas iniciatīvu un atbildību. No formulējuma izriet, ka starptautiski atzītai Montesori vai Valdorfa pedagoģijas biedrībai ir pienākums noteiktā termiņā iesniegt ministrijā atzinumu, tomēr nav skaidrs, kādā veidā attiecīgā biedrība uzzina par nepieciešamību šādu atzinumu sagatavot un iesniegt konkrētas izglītības iestādes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atzinums pēc būtības ir saistīts ar konkrētas izglītības iestādes darbību un atbilstību noteiktajiem kritērijiem, Finanšu ministrijas ieskatā pamatotāk būtu paredzēt, ka atzinuma saņemšanu un iesniegšanu nodrošina pati izglītības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noteikumu projekta 23. punkta redakciju, skaidri nosakot atbildīgo subjektu par atzinuma nodrošināšanu un iesniegšanu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Šo noteikumu 15. punktu piemēro tām izglītības iestādēm, kas reģistrētas izglītības iestāžu reģistrā un akreditētas līdz 2026.gada 31.augustam.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25. punkts nerada skaidrību, kāpēc vēl līdz 2026. gada 31. augustam tiek dota iespēja akreditēt izglītības iestādi, ja tā neatbilst noteiktajiem skolēnu skaita kritērijiem higiēnas prasību izpildes nodrošināšanai. No piedāvātās redakcijas nav skaidrs, kāpēc minētajā termiņā ir pieļaujama šādu izglītības iestāžu darbības uzsākšana vai turpināšana, kā arī, kāds ir pamatojums šāda izņēmuma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sniegt skaidrojumu par šāda regulējuma nepieciešamību un tā atbilstību noteikumu projekta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Šo noteikumu 3. pielikumā minēto izglītības iestāžu augsto pieejamības risku izvērtē reizi trīs gados, bet tas pārskatāms reizi gadā, ja pašvaldību veiktās reorganizācijas tās izglītības ekosistēmā ietekmē izglītības iestāžu augsto pieejamības risku.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27. punkta redakcija nav pietiekami skaidra attiecībā uz izglītības iestāžu augstā pieejamības riska izvērtēšanas periodiskumu. No sniegtā formulējuma nav viennozīmīgi saprotams, vai riska izvērtēšana paredzēta reizi trīs gados ar ikgadēju pārskatīšanu tikai gadījumos, ja pašvaldību veiktās reorganizācijas ietekmē izglītības ekosistēmu, vai arī faktiski tiek noteikta ikgadēja riska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minētā redakcija var radīt atšķirīgu noteikumu projekta punkta interpretāciju un piemērošanu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noteikumu projekta 27. punkta redakciju, lai nodrošinātu tiesisko skaidrību un vienotu regulējuma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Pašvaldības izglītības iestādes, kuras īsteno vispārējās pamatizglītības vai vispārējās vidējās izglītības programmas klātienes formā un kuras uzskatāmas par izglītības iestādēm ar augstu pieejamības risku.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noteikumu projekta 3.pielikumā "Pašvaldības izglītības iestādes, kuras īsteno vispārējās pamatizglītības vai vispārējās vidējās izglītības programmas klātienes formā un kuras uzskatāmas par izglītības iestādēm ar augstu pieejamības risku" norādītās izglītības iestādes Nr.4 (Ernsta Glika Alūksnes Valsts ģimnāzija) atbilstību valsts ģimnāzijas statusam atbilstoši Ministru kabineta 2020.gada 11.augusta noteikumiem Nr.518 "Kārtība, kādā tiek piešķirts un anulēts valsts ģimnāzijas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3. sadaļas Tiesību akta projekta ietekme uz valsts budžetu un pašvaldību budžetiem nav viennozīmīgi nolasāms, vai tiek izpildīts Ministru kabineta 2025. gada 13. oktobra sēdes protokollēmuma (prot. Nr. 42 19.§) 4.2.punktā noteiktais -  2026. gada 10. februārim ⁠izstrādāt un iesniegt izskatīšanai Ministru kabinetā Ministru kabineta noteikumu projektus jaunā finansēšanas modeļa "Programma skolā" (turpmāk - modelis) ieviešanai atbilstoši valsts budžetā paredzētajam finansējumam. Lūdzam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4.1. sadaļas “Saistītie tiesību aktu projekti” 4.1.3. apakšsadaļu “Grozījumi Ministru kabineta 2016.gada 5.jūlija noteikumos Nr.445 “Pedagogu darba samaksas noteikumi”” ar detalizētāku pamatojumu nepieciešamajiem grozījumiem iepriekš minētajos noteikumos (40h darba nedēļa).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Projekta tiesiskā regulējuma ietekme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anotācijas 8.1.sadaļas "Projekta tiesiskā regulējuma ietekme" 8.1.16. apakšsadaļā iekļauto informāciju, aizstājot vārdu "likumprojekts" (attiecīgajā locījumā) ar vārdiem "Ministru kabineta noteikumu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10.02.2026. 17.55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10.02.2026. 17.55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Atzinumi_26-TA-193.docx</dc:title>
</cp:coreProperties>
</file>

<file path=docProps/custom.xml><?xml version="1.0" encoding="utf-8"?>
<Properties xmlns="http://schemas.openxmlformats.org/officeDocument/2006/custom-properties" xmlns:vt="http://schemas.openxmlformats.org/officeDocument/2006/docPropsVTypes"/>
</file>