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Latvijas tiesību akti nenoteic paredzētās darbības ietekmju pieļaujamās robežvērtības, ietekmes novērtējums veicams, prioritārā secībā izmantojot Eiropas Savienības oficiālās vadlīnijas, Eiropas Savienības dalībvalstu tiesību aktus, Eiropas Savienības dalībvalstu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projekta 2. pantā ietverto Likuma 3. panta papildinājumu ar 5.</w:t>
            </w:r>
            <w:r w:rsidR="00000000" w:rsidRPr="00000000" w:rsidDel="00000000">
              <w:rPr>
                <w:vertAlign w:val="superscript"/>
                <w:rtl w:val="0"/>
              </w:rPr>
              <w:t xml:space="preserve">1</w:t>
            </w:r>
            <w:r w:rsidR="00000000" w:rsidRPr="00000000" w:rsidDel="00000000">
              <w:rPr>
                <w:rtl w:val="0"/>
              </w:rPr>
              <w:t xml:space="preserve"> punktu, kā arī attiecīgi svītrot anotācijā ietvertos skaidrojumus. Vēršam uzmanību, ka nav pieļaujams atsaukties un uzlikt par pienākumu privātpersonām ievērot tām nesaistošus tiesību aktus un dokumentus. Turklāt, Latvijas jurisdikcijā nav saistoši citu valstu tiesību akti un arī privātpersonām nevar uzlikt par pienākumu ievērot citu valstu tiesību aktus. Šāda norma būtu pretrunā Latvijas Republikas Satversmes 90. pantā nostiprinātajām personas tiesībām zināt savas tiesības. Vēršam uzmanību, ka izziņas 11. punktā sniegtais skaidrojums pats par sevi nav pamatojums, ka šāda satura normu projektā ietvert ir tiesiski.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anotācijā minētajā Satversmes tiesas 2011. gada 24. februāra sprieduma lietā Nr. 2010-48-03 6.4. un 6.10. apakšpunktā Satversmes tiesa pēc būtības interpretēja </w:t>
            </w:r>
            <w:r w:rsidR="00000000" w:rsidRPr="00000000" w:rsidDel="00000000">
              <w:rPr>
                <w:u w:val="single"/>
                <w:rtl w:val="0"/>
              </w:rPr>
              <w:t xml:space="preserve">Likumā jau nostiprināto</w:t>
            </w:r>
            <w:r w:rsidR="00000000" w:rsidRPr="00000000" w:rsidDel="00000000">
              <w:rPr>
                <w:rtl w:val="0"/>
              </w:rPr>
              <w:t xml:space="preserve"> piesardzības principu (sk. Likuma 3. panta 5. punktu, kā arī 6. punktu). Turklāt norādām, ka, ja nepieciešams, likumdevēja ziņā ir attiecīgi grozīt nacionālo tiesisko regulējumu saistībā ar robežvērtībām: "V</w:t>
            </w:r>
            <w:r w:rsidR="00000000" w:rsidRPr="00000000" w:rsidDel="00000000">
              <w:rPr>
                <w:i w:val="1"/>
                <w:rtl w:val="0"/>
              </w:rPr>
              <w:t xml:space="preserve">ienlaikus Satversmes tiesa vērš Saeimas uzmanību uz to, ka valstis ar ilgstošu pieredzi VES ekspluatācijā savās tiesību normās mēdz noteikt VES ēnu mešanas efekta maksimālo ilgumu, kādam pieļaujams pakļaut dzīvojamo māju. Šādu robežlielumu noteikšana būtu likumdevēja vai tā pilnvarotas institūcijas kompetencē</w:t>
            </w:r>
            <w:r w:rsidR="00000000" w:rsidRPr="00000000" w:rsidDel="00000000">
              <w:rPr>
                <w:rtl w:val="0"/>
              </w:rPr>
              <w:t xml:space="preserve">." (Satversmes tiesas 2011. gada 24. februāra sprieduma lietā Nr. 2010-48-03 6.10. apakšpunkts). Tādējādi, ja nepieciešams, lūdzam papildināt projektu vai citu normatīvo aktu ar pieļaujamām robežvērtībām.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ir pārņemtas vairāku Eiropas Savienības direktīvu, tostarp Eiropas Parlamenta un Padomes 2011. gada 13. decembra direktīvas 2011/92/ES par dažu sabiedrisku un privātu projektu ietekmes uz vidi novērtējumu un Eiropas Parlamenta un Padomes 2001. gada 27. jūnija direktīvas 2001/42/EK par noteiktu plānu un programmu ietekmes uz vidi novērtējumu, normas, atkārtoti lūdzam anotācijas 5. sadaļā vai anotācijas 1.3. apakšsadaļā pēc būtības skaidrot, kā projektā ietvertie grozījumi atbilst Likumā jau pārņemto direktīvu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izdarot grozījumus Likuma normās, kurās ir pārņemtas Eiropas Savienības direktīvu normas, ir ļoti būtiski pārliecināties, ka grozījumu rezultātā joprojām tiek nodrošināta atbilstība direktīvu prasībām, it īpaši ņemot vērā projektā ietverto grozījumu būtiskumu un apjomīgumu. Attiecīgi lūdzam izvērtēt un anotācijā ne tikai vispārīgi norādīt, ka grozījumi neietekmē Latvijas tiesību normu atbilstību Likumā pārņemtajiem Eiropas Savienības tiesību aktiem, bet arī pēc iespējas izvērstāk norādīt un skaidrot projektā ietverto grozījumu Likumā atbilstību attiecīgajās Likuma normās jau pārņemtajām direktīvu prasībām (sal. skat., piemēram, 2014. gada 5. maija, 2016. gada 23. novembra un 2018. gada 17. maija likuma "Grozījumi likumā "Par ietekmes uz vidi novērtējumu""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bet ne tikai, saskaņā ar 2018. gada 17. maija likuma "Grozījumi likumā "Par ietekmes uz vidi novērtējumu"" anotācijas 5. sadaļu Likuma 3. panta 8. punktā, ko ar projekta 2. pantu paredzēts izslēgt, ir pārņemts Eiropas Parlamenta un Padomes 2001. gada 27. jūnija direktīvas 2001/42/EK par noteiktu plānu un programmu ietekmes uz vidi novērtējumu 1. panta 11. punkts. Attiecīgi būtu nepieciešams anotācijā skaidrot, vai un kā joprojām tiks nodrošināta direktīvas prasības pilnīga pārņemšana.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 panta 4. punktā vārdus "Vides pārraudzības valsts birojam" ar vārdiem "kompetentajai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 pantu, paredzot, ka vārdi "Vides pārraudzības valsts birojam" tiek aizstāti ar vārdiem "Enerģētikas un vides aģentūrai", ņemot vērā to, ka pirmo reizi Enerģētikas un vides aģentūra minēta Likuma 6. panta pirmajā daļā, kurā arī tiek veidots saīsinājums "kompetentā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kompetentā institūcija un Valsts vides dienests dara pieejamu sabiedrībai šā panta pirmajā un otrajā daļā minēto informāciju, kā arī minētās informācijas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4. sadaļu ar informāciju par projekta 3. pantā ietvertajā Likuma 6. panta trešajā daļā, projekta 13. pantā ietvertajā Likuma 15. panta 4.</w:t>
            </w:r>
            <w:r w:rsidR="00000000" w:rsidRPr="00000000" w:rsidDel="00000000">
              <w:rPr>
                <w:vertAlign w:val="superscript"/>
                <w:rtl w:val="0"/>
              </w:rPr>
              <w:t xml:space="preserve">1</w:t>
            </w:r>
            <w:r w:rsidR="00000000" w:rsidRPr="00000000" w:rsidDel="00000000">
              <w:rPr>
                <w:rtl w:val="0"/>
              </w:rPr>
              <w:t xml:space="preserve"> daļas pēdējā teikumā un projekta 19. pantā ietvertajā Likuma 22. panta devītajā daļā minētajiem Ministru kabineta noteikumiem, ņemot vērā to, ka anotācijas 4. sadaļā iekļaujama informācija ne tikai par tiem normatīvajiem aktiem, kuri tiks grozīti, bet arī par tiem normatīvajiem aktiem, kuri tiks izdoti uz likumprojektā paredzētā pilnvarojuma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Valsts vides dienests vai kompetentā institūcija pieprasa papildu informāciju, kas nepieciešama sākotnējā izvērtējuma veikšanai, programmas izsniegšanai vai lēmuma pieņemšanai, termiņš sākotnējā izvērtējuma veikšanai, programmas izsniegšanai vai lēmuma pieņemšanai tiek pagarināts saskaņā ar Administratīvā procesa likumā noteikto kārtību par laikposmu, kādā Valsts vides dienests vai kompetentā institūcija saņēmusi visu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4. pantā ietvertajā Likuma 6.</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izslēgt teikuma daļu "par laikposmu, kādā Valsts vides dienests vai kompetentā institūcija saņēmusi visu nepieciešamo informāciju", ņemot vērā to, ka saskaņā ar šādu regulējumu vispirms būs nepieciešams saņemt pieprasīto informāciju, lai uzzinātu, uz kādu laikposmu pagarināt lēmuma pieņemšanas termiņu, taču ir iespējams, ka lēmuma pieņemšanas termiņš būs beidzies pirms informācijas iesniegšanas.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pieņemts lēmums nepiemērot paredzētās darbības ietekmes uz vidi novērtējumu un ietekmes sākotnējā izvērtējuma rezultātā Valsts vides dienests konstatē, ka paredzētās darbības īstenošanai nepieciešams izvirzīt vides aizsardzības prasības, Valsts vides dienests paredzētajai darbībai izdod tehniskos noteikumus. Tehniskos noteikumus izdod arī tajos gadījumos, kas norādīti šā panta ceturtajā daļā minētajos Ministru kabineta noteikumos. Ja darbībai nav nepieciešams izvirzīt tehniskajos noteikumos nosakāmas vides aizsardzības prasības, Valsts vides dienests lēmumā par ietekmes novērtējuma nepiemērošanu norāda, ka darbības īstenošanai Valsts vides dienesta tehniskie noteikumi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projekta 9. pantā ietverto Likuma 13. panta otrās daļas otro teikumu, ievērojot Ministru kabineta 2009. gada 3. februāra noteikumu Nr. 108 "Normatīvo aktu projektu sagatavošanas noteikumi" 2.8. apakšnodaļā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ierosinātājs pieprasa pašvaldībai nosūtīt šā panta pirmajā daļā minēto paziņojumu, pašvaldība, pamatojoties uz ierosinātāja sniegto informāciju par paredzētās darbības teritorijai līdzās izvietoto nekustamo īpašumu kadastra datiem, mēneša laikā nosūta minēto paziņojumu prioritārā secībā uz nekustamā īpašuma īpašnieka (valdītāja) oficiālo elektronisko adresi, saziņai ar pašvaldību norādīto elektroniskā pasta adresi, deklarēto dzīvesvietas adresi vai norādīto adresi saziņai ar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Ierosinātājs elektroniski iesniedz šā panta pirmajā daļā minēto paziņojumu kompetentajai institūcijai un attiecīgajai pašvaldībai, kā arī publicē paziņojumu vismaz vienā vietējā laikrakstā. Ierosinātājs iesniedz paziņojumu kompetentajai institūcijai un attiecīgajai pašvaldībai ne agrāk kā izpildīts šā panta pirmajā daļā vai 1.</w:t>
            </w:r>
            <w:r w:rsidR="00000000" w:rsidRPr="00000000" w:rsidDel="00000000">
              <w:rPr>
                <w:vertAlign w:val="superscript"/>
                <w:rtl w:val="0"/>
              </w:rPr>
              <w:t xml:space="preserve">1</w:t>
            </w:r>
            <w:r w:rsidR="00000000" w:rsidRPr="00000000" w:rsidDel="00000000">
              <w:rPr>
                <w:rtl w:val="0"/>
              </w:rPr>
              <w:t xml:space="preserve"> daļā minētais paziņojuma nosūtīšanas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Kompetentā institūcija un pašvaldība triju darbdienu laikā pēc paziņojuma saņemšanas ievieto paziņojumu savā tīmekļvietnē. Pašvaldība tās pašas dienas laikā informē kompetento institūciju un ierosinātāju par paziņojuma ievietošanu savā tīmekļvietnē, nosūtot saiti uz publicēto paziņojumu. Ikviena persona 20 dienu laikā pēc paziņojuma publicēšanas pašvaldības tīmekļvietnē ir tiesīga sniegt rakstveida priekšlikumus par aspektiem, kas jāvērtē ietekmes novērtējuma procesā. Ja 20 dienu laikā pēc paziņojuma publicēšanas pašvaldības tīmekļvietnē pašvaldība izdod laikrakstu vai informatīvu izdevumu, pašvaldība publicē paziņojumu arī šajā laikrakstā vai informatīvajā izdevumā.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Ierosinātājs iesniedz pašvaldībai sākotnējai sabiedrības informēšanai nepieciešamos dokumentus papīra formā. Pašvaldība nodrošina šo dokumentu pieejamību sabiedrībai sākotnējās sabiedrības informēšanas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13. pantā ietverto Likuma 15. pantu ar normu, kas noteiktu, ka ierosinātājs ir tiesīgs lūgt pašvaldību nosūtīt paziņojumu nekustamo īpašumu īpašniekiem un valdītājiem. Projekta 13. pantā ietvertā Likuma 15. panta 1.</w:t>
            </w:r>
            <w:r w:rsidR="00000000" w:rsidRPr="00000000" w:rsidDel="00000000">
              <w:rPr>
                <w:vertAlign w:val="superscript"/>
                <w:rtl w:val="0"/>
              </w:rPr>
              <w:t xml:space="preserve">1</w:t>
            </w:r>
            <w:r w:rsidR="00000000" w:rsidRPr="00000000" w:rsidDel="00000000">
              <w:rPr>
                <w:rtl w:val="0"/>
              </w:rPr>
              <w:t xml:space="preserve"> daļa paredz rīcību, ja ierosinātājs pieprasa pašvaldībai nosūtīt konkrēto paziņojumu nekustamo īpašumu īpašniekiem un valdītājiem. Projekta sākotnējā redakcijā bija paredzēts, ka ierosinātājs var pieprasīt šo paziņojumu nosūtīt pašvaldībai, savukārt precizētajā projekta redakcijā šāds regulējums vairs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Ierosinātājs izvērtē sabiedrības iesniegtos priekšlikumus un sabiedriskās apspriešanas rezultātus, precizē ziņojumu, ietver tajā pārskatu par sabiedrības līdzdalības pasākumiem un sabiedrības iesniegtajiem priekšlikumiem, kā arī norāda, kā iesniegtie priekšlikumi ir izvērtēti. Ja paredzētā darbība atbilst attiecīgās pašvaldības teritorijas plānojumam vai lokālplānojumam, ierosinātājs šo ziņojumu kopā ar sabiedrības rakstveida priekšlikumu kopijām elektroniski iesniedz kompetentajai institūcijai, kā arī ievieto ziņojumu savā vai attiecīgi pilnvarotas personas tīmekļvietnē. Nosacījums par paredzētās darbības atbilstību pašvaldības teritorijas plānojumam vai lokālplānojumam neattiecas uz darbībām, kuras saistītas ar transporta un elektronisko sakaru tīklu un enerģijas pārvades būvju būvniecību, kā arī nacionālo interešu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15. pantā ietverto Likuma 17. panta septītās daļas pēdējo teikumu līdzīgi, kā tas noformulēts projekta 5. pantā ietvertajā Likuma 6.</w:t>
            </w:r>
            <w:r w:rsidR="00000000" w:rsidRPr="00000000" w:rsidDel="00000000">
              <w:rPr>
                <w:vertAlign w:val="superscript"/>
                <w:rtl w:val="0"/>
              </w:rPr>
              <w:t xml:space="preserve">2</w:t>
            </w:r>
            <w:r w:rsidR="00000000" w:rsidRPr="00000000" w:rsidDel="00000000">
              <w:rPr>
                <w:rtl w:val="0"/>
              </w:rPr>
              <w:t xml:space="preserve"> panta trešajā daļā vai atsaukties uz šo normu, ņemot vērā to, ka no tās izriet, ka konsultācijas ar pašvaldību nav nepieciešamas arī citām paredzētajām darbībām, kas projekta 15. pantā ietvertajā Likuma 17. panta septītās daļas pēdējā teikumā nav uzskaitītas.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Paredzētās darbības akceptēšana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institūcija pieņem paredzētās darbības akcepta lēmumu tādai darbībai, kas atbilst attiecīgās pašvaldības teritorijas plānojumam vai lokālplānojumam. Nosacījums par paredzētās darbības atbilstību teritorijas plānojumam vai lokālplānojumam neattiecas uz nacionālo interešu objektiem, kā arī uz paredzētajām darbībām, kuras ar likumu atzītas par nepieciešamām sevišķi svarīgu sabiedrības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lēmuma pieņemšanas par paredzētās darbības akceptēšanu vai neakceptēšanu kompetentā institūcija izvērtē ietekmes novērtējuma ziņojumu un sniedz par to atzinumu, kuru ietver lēmumā par paredzētās darbības akceptēšanu vai neakceptēšanu.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 institūcija var pieaicināt ekspertus atzinuma sagatavošanai un nosūtīt ziņojumu izvērtēšanai valsts institūcijām atbilstoši to kompetencei, kā arī pieprasīt no ierosinātāja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Pieņemot lēmumu par paredzētās darbības akceptēšanu vai neakceptēšanu, kompetentā institūcija izvērtē attiecīgās pašvaldības un sabiedrības viedokli. Ja paredzētajai darbībai ir pārrobežu ietekme, kompetentā institūcija izvērtē arī ietekmētās valsts ieinteresēto institūciju un sabiedrības viedokli, kā arī konsultāciju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 institūcija līdz lēmuma par paredzētās darbības akceptēšanu vai neakceptēšanu sagatavošanai sniedz rakstveida priekšlikumus ziņojuma nepilnību novēršanai, kurus ierosinātājs izvērtē un attiecīgi papildina ziņojumu. Ierosinātājs nodrošina aktuālās ziņojuma versijas pieejamību savā vai tā attiecīgi pilnvarotas personas tīmekļvietnē un paziņojumu par aktualizēto ziņojumu elektroniski nosūta pašvaldībai ievietošanai tās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ziņojums neatbilst programmai vai normatīvo aktu prasībām, vai nav ņemti vērā kompetentās institūcijas rakstveida priekšlikumi attiecībā uz ziņojumu, vai nav veikta normatīvajiem aktiem atbilstoša sabiedriskā apspriešana, kompetentā institūcija nosūta ziņojumu ierosinātājam pārstrādāšanai, norādot novēršamās nepilnības, kā arī uzdod ierosinātājam nodrošināt pārstrādātā ziņojuma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Viedās administrācijas un reģionālās attīstības ministrija sagatavo informatīvo ziņojumu un Ministru kabineta rīkojuma projektu iesniegšanai Ministru kabinetam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saskaņā ar ierosinātāja iesniegto ziņojumu paredzētā darbība negatīvi ietekmēs Eiropas nozīmes aizsargājamo dabas teritoriju (NATURA 2000), bet paredzētā darbība ir vienīgais risinājums sabiedrībai nozīmīgu interešu, arī sociālo vai ekonomisko interešu,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saskaņā ar ierosinātāja iesniegto ziņojumu paredzētā darbība negatīvi ietekmēs Eiropas nozīmes aizsargājamā dabas teritorijā (NATURA 2000) sastopamās Eiropas Savienības prioritārās sugas vai biotopus, bet paredzētā darbība ir vienīgais risinājums un nepieciešama sabiedrības veselības aizsardzības, sabiedrības drošības vai vides aizsardzības interešu vai citu sabiedrībai sevišķi svarīgu interešu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paredzētā darbība negatīvi ietekmēs Eiropas nozīmes aizsargājamā dabas teritorijā (NATURA 2000) sastopamās Eiropas Savienības prioritārās sugas vai biotopus un Ministru kabinets pieņēmis lēmumu par to, ka paredzētā darbība ir vienīgais risinājums un nepieciešama citu sabiedrībai sevišķi svarīgu interešu apmierināšanai, kompetentā institūcija atbilstoši likumam “Par īpaši aizsargājamām dabas teritorijām” nosūta informāciju Eiropas Komisijai atzinuma saņemšanai. Par pārējiem šā panta septītajā daļā minētajiem gadījumiem un kompensējošo pasākumu piemērošanu kompetentā institūcija atbilstoši likumam “Par īpaši aizsargājamām dabas teritorijām” informē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Prasības šā panta septītajā daļā minētajam informatīvajam ziņojumam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Kompetentā institūcija lēmumā par paredzētās darbības akceptēšanu norāda nosacījumus, ar kādiem paredzētā darbība ir īstenojama vai nav pieļaujama. Nosacījumos, ja nepieciešams, ietver prasības ietekmes uz vidi monitoringam. Paredzētā darbība ir īstenojama, ievērojot kompetentās institūcijas lēmumā ietvertos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kārtību, kādā kompetentā institūcija nosūta ziņojumu ierosinātājam pārstrādāšanai un kārtību, kādā kompetentā institūcija pieņem lēmumu par paredzētās darbības akceptēšanu vai neakceptēšanu."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19. pantā ietvertajā Likuma 22. panta 11. daļā noteikto pilnvarojumu Ministru kabinetam, ievērojot, ka Satversmes  tiesa ir  atzinusi: ja likumdevēja dotajā pilnvarojumā lietots vārds "kārtība", tas nepārprotami norāda uz Ministru kabineta noteikumu procesuālo raksturu, proti, noteiktas procedūras izstrādāšanu. Tādēļ Ministru kabineta noteikumos, kuri izdoti, pamatojoties uz šādi formulētu pilnvarojumu, nevar būt iekļautas materiālo tiesību normas, kas veidotu jaunas, pilnvarojumā neparedzētas tiesiskās attiecības (</w:t>
            </w:r>
            <w:r w:rsidR="00000000" w:rsidRPr="00000000" w:rsidDel="00000000">
              <w:rPr>
                <w:i w:val="1"/>
                <w:rtl w:val="0"/>
              </w:rPr>
              <w:t xml:space="preserve">sk., piemēram, Satversmes tiesas 2007. gada 9. oktobra sprieduma lietā Nr. 2007-04-03 20. punktu, 2013. gada 27. jūnija sprieduma lietā Nr. 2012-22-0103 18. punktu un 2016. gada 2. marta sprieduma lietā Nr. 2015-11-03 23.3. apakšpunktu</w:t>
            </w:r>
            <w:r w:rsidR="00000000" w:rsidRPr="00000000" w:rsidDel="00000000">
              <w:rPr>
                <w:rtl w:val="0"/>
              </w:rPr>
              <w:t xml:space="preserve">). Ja izdodamajos Ministru kabineta noteikumos plānots noteikt materiāltiesisku regulējumu, aicinām attiecīgi precizēt Ministru kabinetam doto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anotācijas 4. sadaļu ar informāciju par projekta 19. pantā ietvertajā Likuma 22. panta 11. daļā minētajiem Ministru kabineta noteikumiem, ņemot vērā to, ka anotācijas 4. sadaļā iekļaujama informācija ne tikai par tiem normatīvajiem aktiem, kuri tiks grozīti, bet arī par tiem normatīvajiem aktiem, kuri tiks izdoti uz likumprojektā paredzētā pilnvarojuma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Paredzētās darbības akceptēšana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institūcija pieņem paredzētās darbības akcepta lēmumu tādai darbībai, kas atbilst attiecīgās pašvaldības teritorijas plānojumam vai lokālplānojumam. Nosacījums par paredzētās darbības atbilstību teritorijas plānojumam vai lokālplānojumam neattiecas uz nacionālo interešu objektiem, kā arī uz paredzētajām darbībām, kuras ar likumu atzītas par nepieciešamām sevišķi svarīgu sabiedrības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lēmuma pieņemšanas par paredzētās darbības akceptēšanu vai neakceptēšanu kompetentā institūcija izvērtē ietekmes novērtējuma ziņojumu un sniedz par to atzinumu, kuru ietver lēmumā par paredzētās darbības akceptēšanu vai neakceptēšanu.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 institūcija var pieaicināt ekspertus atzinuma sagatavošanai un nosūtīt ziņojumu izvērtēšanai valsts institūcijām atbilstoši to kompetencei, kā arī pieprasīt no ierosinātāja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Pieņemot lēmumu par paredzētās darbības akceptēšanu vai neakceptēšanu, kompetentā institūcija izvērtē attiecīgās pašvaldības un sabiedrības viedokli. Ja paredzētajai darbībai ir pārrobežu ietekme, kompetentā institūcija izvērtē arī ietekmētās valsts ieinteresēto institūciju un sabiedrības viedokli, kā arī konsultāciju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 institūcija līdz lēmuma par paredzētās darbības akceptēšanu vai neakceptēšanu sagatavošanai sniedz rakstveida priekšlikumus ziņojuma nepilnību novēršanai, kurus ierosinātājs izvērtē un attiecīgi papildina ziņojumu. Ierosinātājs nodrošina aktuālās ziņojuma versijas pieejamību savā vai tā attiecīgi pilnvarotas personas tīmekļvietnē un paziņojumu par aktualizēto ziņojumu elektroniski nosūta pašvaldībai ievietošanai tās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ziņojums neatbilst programmai vai normatīvo aktu prasībām, vai nav ņemti vērā kompetentās institūcijas rakstveida priekšlikumi attiecībā uz ziņojumu, vai nav veikta normatīvajiem aktiem atbilstoša sabiedriskā apspriešana, kompetentā institūcija nosūta ziņojumu ierosinātājam pārstrādāšanai, norādot novēršamās nepilnības, kā arī uzdod ierosinātājam nodrošināt pārstrādātā ziņojuma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Viedās administrācijas un reģionālās attīstības ministrija sagatavo informatīvo ziņojumu un Ministru kabineta rīkojuma projektu iesniegšanai Ministru kabinetam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saskaņā ar ierosinātāja iesniegto ziņojumu paredzētā darbība negatīvi ietekmēs Eiropas nozīmes aizsargājamo dabas teritoriju (NATURA 2000), bet paredzētā darbība ir vienīgais risinājums sabiedrībai nozīmīgu interešu, arī sociālo vai ekonomisko interešu,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saskaņā ar ierosinātāja iesniegto ziņojumu paredzētā darbība negatīvi ietekmēs Eiropas nozīmes aizsargājamā dabas teritorijā (NATURA 2000) sastopamās Eiropas Savienības prioritārās sugas vai biotopus, bet paredzētā darbība ir vienīgais risinājums un nepieciešama sabiedrības veselības aizsardzības, sabiedrības drošības vai vides aizsardzības interešu vai citu sabiedrībai sevišķi svarīgu interešu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paredzētā darbība negatīvi ietekmēs Eiropas nozīmes aizsargājamā dabas teritorijā (NATURA 2000) sastopamās Eiropas Savienības prioritārās sugas vai biotopus un Ministru kabinets pieņēmis lēmumu par to, ka paredzētā darbība ir vienīgais risinājums un nepieciešama citu sabiedrībai sevišķi svarīgu interešu apmierināšanai, kompetentā institūcija atbilstoši likumam “Par īpaši aizsargājamām dabas teritorijām” nosūta informāciju Eiropas Komisijai atzinuma saņemšanai. Par pārējiem šā panta septītajā daļā minētajiem gadījumiem un kompensējošo pasākumu piemērošanu kompetentā institūcija atbilstoši likumam “Par īpaši aizsargājamām dabas teritorijām” informē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Prasības šā panta septītajā daļā minētajam informatīvajam ziņojumam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Kompetentā institūcija lēmumā par paredzētās darbības akceptēšanu norāda nosacījumus, ar kādiem paredzētā darbība ir īstenojama vai nav pieļaujama. Nosacījumos, ja nepieciešams, ietver prasības ietekmes uz vidi monitoringam. Paredzētā darbība ir īstenojama, ievērojot kompetentās institūcijas lēmumā ietvertos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kārtību, kādā kompetentā institūcija nosūta ziņojumu ierosinātājam pārstrādāšanai un kārtību, kādā kompetentā institūcija pieņem lēmumu par paredzētās darbības akceptēšanu vai neakceptēšanu."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projekta 19. pantā ietverto Likuma 22. panta trešo daļu, ņemot vērā to, ka tajā ietvertās kompetentās institūcijas tiesības izriet no Administratīvā procesa likuma 59. pantā noteiktā.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 Paredzētās darbības akceptēšana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institūcija pieņem paredzētās darbības akcepta lēmumu tādai darbībai, kas atbilst attiecīgās pašvaldības teritorijas plānojumam vai lokālplānojumam. Nosacījums par paredzētās darbības atbilstību teritorijas plānojumam vai lokālplānojumam neattiecas uz nacionālo interešu objektiem, kā arī uz paredzētajām darbībām, kuras ar likumu atzītas par nepieciešamām sevišķi svarīgu sabiedrības interešu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lēmuma pieņemšanas par paredzētās darbības akceptēšanu vai neakceptēšanu kompetentā institūcija izvērtē ietekmes novērtējuma ziņojumu un sniedz par to atzinumu, kuru ietver lēmumā par paredzētās darbības akceptēšanu vai neakceptēšanu.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 institūcija var pieaicināt ekspertus atzinuma sagatavošanai un nosūtīt ziņojumu izvērtēšanai valsts institūcijām atbilstoši to kompetencei, kā arī pieprasīt no ierosinātāja papildu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Pieņemot lēmumu par paredzētās darbības akceptēšanu vai neakceptēšanu, kompetentā institūcija izvērtē attiecīgās pašvaldības un sabiedrības viedokli. Ja paredzētajai darbībai ir pārrobežu ietekme, kompetentā institūcija izvērtē arī ietekmētās valsts ieinteresēto institūciju un sabiedrības viedokli, kā arī konsultāciju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 institūcija līdz lēmuma par paredzētās darbības akceptēšanu vai neakceptēšanu sagatavošanai sniedz rakstveida priekšlikumus ziņojuma nepilnību novēršanai, kurus ierosinātājs izvērtē un attiecīgi papildina ziņojumu. Ierosinātājs nodrošina aktuālās ziņojuma versijas pieejamību savā vai tā attiecīgi pilnvarotas personas tīmekļvietnē un paziņojumu par aktualizēto ziņojumu elektroniski nosūta pašvaldībai ievietošanai tās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ziņojums neatbilst programmai vai normatīvo aktu prasībām, vai nav ņemti vērā kompetentās institūcijas rakstveida priekšlikumi attiecībā uz ziņojumu, vai nav veikta normatīvajiem aktiem atbilstoša sabiedriskā apspriešana, kompetentā institūcija nosūta ziņojumu ierosinātājam pārstrādāšanai, norādot novēršamās nepilnības, kā arī uzdod ierosinātājam nodrošināt pārstrādātā ziņojuma sabiedrisko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Viedās administrācijas un reģionālās attīstības ministrija sagatavo informatīvo ziņojumu un Ministru kabineta rīkojuma projektu iesniegšanai Ministru kabinetam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saskaņā ar ierosinātāja iesniegto ziņojumu paredzētā darbība negatīvi ietekmēs Eiropas nozīmes aizsargājamo dabas teritoriju (NATURA 2000), bet paredzētā darbība ir vienīgais risinājums sabiedrībai nozīmīgu interešu, arī sociālo vai ekonomisko interešu,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saskaņā ar ierosinātāja iesniegto ziņojumu paredzētā darbība negatīvi ietekmēs Eiropas nozīmes aizsargājamā dabas teritorijā (NATURA 2000) sastopamās Eiropas Savienības prioritārās sugas vai biotopus, bet paredzētā darbība ir vienīgais risinājums un nepieciešama sabiedrības veselības aizsardzības, sabiedrības drošības vai vides aizsardzības interešu vai citu sabiedrībai sevišķi svarīgu interešu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paredzētā darbība negatīvi ietekmēs Eiropas nozīmes aizsargājamā dabas teritorijā (NATURA 2000) sastopamās Eiropas Savienības prioritārās sugas vai biotopus un Ministru kabinets pieņēmis lēmumu par to, ka paredzētā darbība ir vienīgais risinājums un nepieciešama citu sabiedrībai sevišķi svarīgu interešu apmierināšanai, kompetentā institūcija atbilstoši likumam “Par īpaši aizsargājamām dabas teritorijām” nosūta informāciju Eiropas Komisijai atzinuma saņemšanai. Par pārējiem šā panta septītajā daļā minētajiem gadījumiem un kompensējošo pasākumu piemērošanu kompetentā institūcija atbilstoši likumam “Par īpaši aizsargājamām dabas teritorijām” informē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Prasības šā panta septītajā daļā minētajam informatīvajam ziņojumam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Kompetentā institūcija lēmumā par paredzētās darbības akceptēšanu norāda nosacījumus, ar kādiem paredzētā darbība ir īstenojama vai nav pieļaujama. Nosacījumos, ja nepieciešams, ietver prasības ietekmes uz vidi monitoringam. Paredzētā darbība ir īstenojama, ievērojot kompetentās institūcijas lēmumā ietvertos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kārtību, kādā kompetentā institūcija nosūta ziņojumu ierosinātājam pārstrādāšanai un kārtību, kādā kompetentā institūcija pieņem lēmumu par paredzētās darbības akceptēšanu vai neakceptēšanu."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19. pantā ietverto Likuma 22. panta pirmās daļas otro teikumu līdzīgi, kā tas noformulēts projekta 5. pantā ietvertajā Likuma 6.</w:t>
            </w:r>
            <w:r w:rsidR="00000000" w:rsidRPr="00000000" w:rsidDel="00000000">
              <w:rPr>
                <w:vertAlign w:val="superscript"/>
                <w:rtl w:val="0"/>
              </w:rPr>
              <w:t xml:space="preserve">2</w:t>
            </w:r>
            <w:r w:rsidR="00000000" w:rsidRPr="00000000" w:rsidDel="00000000">
              <w:rPr>
                <w:rtl w:val="0"/>
              </w:rPr>
              <w:t xml:space="preserve"> panta trešajā daļā vai atsaukties uz šo normu, ņemot vērā to, ka no tās izriet, ka konsultācijas ar pašvaldību nav nepieciešamas arī citām paredzētajām darbībām, kas projekta 19. pantā ietvertajā Likuma 22. panta pirmās daļas otrajā teikumā nav uzskaitītas.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Kompetentā institūcija triju darbdienu laikā ievieto pieņemto lēmumu savā tīmekļvietnē un elektroniski nosūta ierosinātājam, ietekmes novērtēšanā iesaistītajām institūcijām un attiecīgajai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triju darbdienu laikā lēmumu ievieto savā tīmekļvietnē. Pašvaldība publicē paziņojumu par pieņemto lēmumu nākošajā pašvaldības izdota laikraksta vai informatīva izdevuma numurā, ja pašvaldība tādu izdod 30 dienu laikā kopš lēmuma pieņemšanas sniegšanas. Paziņojumā pašvaldība norāda, ka kompetentā institūcija ir pieņēmusi lēmumu par paredzētās darbības akceptēšanu vai neakceptēšanu, ietverot saiti uz tīmekļvietni, kur lēmums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Kompetentā institūcija informē par pieņemto lēmumu valsti, ar kuru notikušas konsultācijas ietekmes uz vidi novērtējuma procesā, norādot informāciju par konsultāciju rezultātiem, kā arī sniedzot informāciju par to, kā ir ņemti vērā valsts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paredzēto darbību plānots īstenot ārpus Latvijas jurisdikcijā esošas teritorijas un ir notikušas konsultācijas saskaņā ar šā likuma 20.</w:t>
            </w:r>
            <w:r w:rsidR="00000000" w:rsidRPr="00000000" w:rsidDel="00000000">
              <w:rPr>
                <w:vertAlign w:val="superscript"/>
                <w:rtl w:val="0"/>
              </w:rPr>
              <w:t xml:space="preserve">1</w:t>
            </w:r>
            <w:r w:rsidR="00000000" w:rsidRPr="00000000" w:rsidDel="00000000">
              <w:rPr>
                <w:rtl w:val="0"/>
              </w:rPr>
              <w:t xml:space="preserve"> panta septīto daļu, kompetentā institūcija piecu darbdienu laikā pēc tam, kad saņemta informācija par pieņemto lēmumu, ievieto šo lēmumu savā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20. punktā ietverto Likuma 23. panta pirmo daļu, ņemot vērā to, ka saskaņā ar Administratīvā procesa likuma 70. panta otrajā daļā noteikto administratīvo aktu adresātam paziņo, nevis nosūta.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Likumā noteiktā administratīvās atbildības regulējuma atbilstību pārkāpumu definēšanas prasībām un administratīvās atbildības nepieciešamības un pieļaujamības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tikai projekta kontekstā, Tieslietu ministrija neiebilst Likuma 27. pantā paredzētajiem grozījumiem. Tomēr ir saskatāmas šajā pantā noteiktā administratīvās atbildības regulējuma neatbilstības pārkāpuma definēšanas (noteikšanas) prasībām, kā arī vēlreiz būtu izvērtējams, vai administratīvā atbildība ir nepieciešama un pieļaujama visos Likumā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Satversmes tiesa nav tieši vērtējusi jautājumu, vai administratīvos pārkāpumus ir jānosaka vienīgi likumdevējam. Tomēr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Līdzīgs secinājums attiecināms arī uz citām krimināltiesiska (sodoša) rakstura sankcijām, tostarp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w:t>
            </w:r>
            <w:r w:rsidR="00000000" w:rsidRPr="00000000" w:rsidDel="00000000">
              <w:rPr>
                <w:rtl w:val="0"/>
              </w:rPr>
              <w:t xml:space="preserve">) (</w:t>
            </w:r>
            <w:r w:rsidR="00000000" w:rsidRPr="00000000" w:rsidDel="00000000">
              <w:rPr>
                <w:i w:val="1"/>
                <w:rtl w:val="0"/>
              </w:rPr>
              <w:t xml:space="preserve">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Piemēram, ja blanketās normas papildinājums izdarīts, izmantojot izpildvaras izdotu normatīvu aktu, ar vienkāršu norādi uz aizpildošo normu vien nepietiek. Likumdevējam ir jārūpējas, lai atbildības priekšnoteikumi un sods personai būtu paredzams jau no parlamenta izdotā likuma. Aizlieguma būtībai katrā ziņā pamatvilcienos jābūt pietiekami aprakstītai formālajā likumā. Ministru kabinets (izpildvara) nevar pieņemt lēmumu, kāda rīcība būtu sodāma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97.-98. lpp.</w:t>
            </w:r>
            <w:r w:rsidR="00000000" w:rsidRPr="00000000" w:rsidDel="00000000">
              <w:rPr>
                <w:rtl w:val="0"/>
              </w:rPr>
              <w:t xml:space="preserve">). Nav pieļaujama situācija, ka pārkāpuma saturu būtība noteiktu Ministru kabinets vai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administratīvā atbildība ir saistīta ar tehniskajiem noteikumiem vai institūcijas atzinumu. To pieļaujamais saturs šajā Likumā būtībā nav regulēts tādā detalizācijas līmenī, lai varētu paredzēt krimināltiesiska rakstura sankcijas par attiecīgajiem pārkāpumiem. Līdz ar to, pirmšķietami, varētu būt pamatots apgalvojums, ka vismaz daļu no grozāmajā Likumā esošajiem administratīvajiem pārkāpumiem nav noteicis likumdevējs.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23., 24., 25., 26., 27., 28. un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sākotnējā izvērtējuma rezultātā Valsts vides dienests attiecībā uz paredzēto darbību līdz 2025. gada 31. decembrim piemērojis ietekmes novērtējumu, ierosinātājam ir tiesības uz atkārtotu sākotnējo izvērtējumu, iesniedzot Valsts vides dienestam informāciju saskaņā ar šā likuma 13. panta 2.</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iesniegums par paredzētās darbības sākotnējā izvērtējuma veikšanu iesniegts Valsts vides dienestam līdz 2025. gada 31. decembrim, bet Valsts vides dienests pieņem lēmumu par ietekmes novērtējuma piemērošanu vai nepiemērošanu pēc 2026. gada 1. janvāra, Valsts vides dienests pieņem minēto lēmumu, ja darbība atbilst attiecīgās pašvaldības teritorijas plānojumam vai lokālplānojumam, vai, ja attiecīgā pašvaldība pieņēmusi lēmumu par nepieciešamo teritorijas plānojuma grozījumu vai lokālplānojuma izstrādes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iesniegums par paredzētās darbības ietekmes novērtējumu iesniegts kompetentajai institūcijai līdz 2025. gada 31. decembrim un kompetentā institūcija pieņem lēmumu par ietekmes novērtējuma piemērošanu pēc 2026. gada 1. janvāra, kompetentā institūcija pieņem minēto lēmumu, ja darbība atbilst attiecīgās pašvaldības teritorijas plānojumam vai lokālplānojumam, vai, ja attiecīgā pašvaldība pieņēmusi lēmumu par nepieciešamo teritorijas plānojuma grozījumu vai lokālplānojuma izstrādes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Pēc 2026. gada 1. janvāra visas paredzētās darbības akceptē kompetentā institūcija.</w:t>
            </w:r>
            <w:r w:rsidR="00000000" w:rsidRPr="00000000" w:rsidDel="00000000">
              <w:rPr>
                <w:rtl w:val="0"/>
              </w:rPr>
              <w:t xml:space="preserve">27. Pēc 2026. gada 1. janvāra kompetentā institūcija pieņem lēmumu par paredzētās darbības akceptēšanu vai neakceptēšanu tādām paredzētajām darbībām, kuras atbilst attiecīgās pašvaldības teritorijas plānojumam vai lokālplānojumam, tai skaitā attiecībā uz paredzētajām darbībām, kuru ietekmes novērtējums uzsākts pirms 2025. gada 31. decembra, izņemot nacionālo interešu objektus.</w:t>
            </w:r>
            <w:r w:rsidR="00000000" w:rsidRPr="00000000" w:rsidDel="00000000">
              <w:rPr>
                <w:rtl w:val="0"/>
              </w:rPr>
              <w:t xml:space="preserve">28. Ja kompetentās institūcijas atzinums par paredzētās darbības ietekmes novērtējuma ziņojumu izsniegts no 2023. gada 1. janvāra līdz 2025. gada 31. decembrim un paredzētā darbība uz atzinuma izdošanas brīdi atbilda attiecīgās pašvaldības teritorijas plānojumam vai lokālplānojumam, kompetentā institūcija 20 dienu laikā pēc ierosinātāja pieprasījuma saņemšanas pieņem lēmumu par paredzētās darbības akceptēšanu vai neakceptēšanu.</w:t>
            </w:r>
            <w:r w:rsidR="00000000" w:rsidRPr="00000000" w:rsidDel="00000000">
              <w:rPr>
                <w:rtl w:val="0"/>
              </w:rPr>
              <w:t xml:space="preserve">29. Ja kompetentās institūcijas atzinums par paredzētās darbības ietekmes novērtējuma ziņojumu izsniegts no 2023. gada 1. janvāra līdz 2025. gada 31. decembrim un paredzētā darbība uz atzinuma izdošanas brīdi neatbilda attiecīgās pašvaldības teritorijas plānojumam vai lokālplānojumam, kompetentā institūcija 20 dienu laikā pēc ierosinātāja pieprasījuma saņemšanas pieņem lēmumu par paredzētās darbības akceptēšanu vai neakceptēšanu. Ierosinātājs pieprasījumā norāda datumu, kad pašvaldība apstiprinājusi nepieciešamos teritorijas plānojuma grozījumus vai lokālplānojumu."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pārejas noteikumos ietvertajā Likuma pārejas noteikumu 28. un 29. punktā vārdu "pieprasījums" aizstāt ar vārdu "iesniegums", ņemot vērā to, ka no projekta 6. un 7. pantā ietvertā regulējuma izriet, ka tiks iesniegts iesniegums, nevis pieprasījums.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Anotācijā nav skaidroti grozījumi likuma "Par ietekmes uz vidi novērtējumu" 27.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gatavoti grozījumi normatīvajā aktā, tad anotācijā ir jāapraksta katra grozījumu saturiskā bloka mērķis un būtība. Tāpat ir jānorāda, kādi elementi, salīdzinot ar iepriekšējo normatīvo regulējumu, iekļauti no jauna, kādas ir galvenās atšķirības, salīdzinot ar iepriekšējo normatīvo regulējumu (Smiltēna A., Bloma I. Tiesību akta projekta ietekmes sākotnējā izvērtēšana. [B.v.]: Valsts kanceleja, 2014, 17.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27. pantā ir noteikta administratīvā atbildība (krimināltiesiska jeb sodoša rakstura administratīvs piespiedu ietekmēšanas līdzeklis). Pieļaujams, ka grozījumu saturs izriet no citām projekta vienībām, kuru skaidrojums ir atrodams anotācijā. Tomēr, lai projekta pieņēmējiem, piemērotājiem un privātpersonām būtu iespējams viegli atrast skaidru un vienkārši saprotamu administratīvās atbildības regulējuma izmaiņu skaidrojumu, anotācijā ietverams arī tieši uz grozāmā Likuma 27. pantu attiecināms grozījumu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27.01.2025.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27.01.2025.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Atzinumi_24-TA-453.docx</dc:title>
</cp:coreProperties>
</file>

<file path=docProps/custom.xml><?xml version="1.0" encoding="utf-8"?>
<Properties xmlns="http://schemas.openxmlformats.org/officeDocument/2006/custom-properties" xmlns:vt="http://schemas.openxmlformats.org/officeDocument/2006/docPropsVTypes"/>
</file>