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Pārzinis izstrādā un aktualizē Datu izplatīšanas un pārvaldības platformas lietošanas noteikumus (turpmāk – lietošanas noteikumi), kuros nosaka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Pašapkalpošanās portāla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Pašapkalpošanās portāla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Datu devēja savienotāja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Datu devēja savienotāja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Datu saņēmēja savienotāja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Datu saņēmēja savienotāja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Datu krātuves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Datu krātuves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Pieejamības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izplatīšanas un pārvaldības platformas lietošanas noteikumi ir jānosaka šajos noteikumos, nevis jādeleģē noteikt pārzinim. Kā pierādījās ar oficiālās elektroniskās adreses sistēmu, tad šāda rīcība rada būtiskas problēmas, kad pārzinis faktiski nerēķinās ne ar saņēmējiem ne nodevējiem . Lūdzam visus noteikumus noteikt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Pieejamības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izmaiņas lietošanas noteikumos rada finanšu ietekmi uz datu devēju vai datu saņēmēju, pārzinis minētās izmaiņās saskaņo ar Vides aizsardzības un reģionālās attīstības ministriju (turpmāk – Ministrija), un citām iesaistītajām institūcijām, kuru darbību un kompetenci izmaiņas var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tik īstenotas izmaiņas, kas skar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izmaiņas lietošanas noteikumos rada finanšu ietekmi uz datu devēju vai datu saņēmēju, pārzinis minētās izmaiņās saskaņo ar Vides aizsardzības un reģionālās attīstības ministriju (turpmāk – Ministrija), un citām iesaistītajām institūcijām, kuru darbību un kompetenci izmaiņas var ietekmēt. J</w:t>
            </w:r>
            <w:r w:rsidR="00000000" w:rsidRPr="00000000" w:rsidDel="00000000">
              <w:rPr>
                <w:b w:val="1"/>
                <w:u w:val="single"/>
                <w:rtl w:val="0"/>
              </w:rPr>
              <w:t xml:space="preserve">a izmaiņas skar pašvaldības, tās var īstenot tikai pēc saskaņojuma ar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Pārzinis lietošanas noteikumus publicē pašapkalpošanās portālā un aktualizē tos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publicēt tikai tādus noteikumus, kas saskaņoti 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Pārzinis lietošanas noteikumus, </w:t>
            </w:r>
            <w:r w:rsidR="00000000" w:rsidRPr="00000000" w:rsidDel="00000000">
              <w:rPr>
                <w:b w:val="1"/>
                <w:strike w:val="1"/>
                <w:rtl w:val="0"/>
              </w:rPr>
              <w:t xml:space="preserve">kas saskaņoti ar pašvaldībām,</w:t>
            </w:r>
            <w:r w:rsidR="00000000" w:rsidRPr="00000000" w:rsidDel="00000000">
              <w:rPr>
                <w:rtl w:val="0"/>
              </w:rPr>
              <w:t xml:space="preserve"> publicē pašapkalpošanās portālā un aktualizē tos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Pārzinis par veiktajām izmaiņām lietošanas noteikumos, kuras nerada finanšu ietekmi, informē datu devēju un datu saņēmēju ne vēlāk kā divas nedēļas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tas vienmēr ir bijis diskutabli- izmaiņām ir vai nav ietekmes uz finansēm, tāpēc visas izmaiņas ir jāsaskaņo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Pārzinis par veiktajām izmaiņām lietošanas noteikumos, kuras nerada finanšu ietekmi, informē datu devēju un datu saņēmēju ne vēlāk kā divas nedēļas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vai datu saņēmējs, kas ir pieņēmis lēmumu nodrošināt informācijas apriti, izmantojot Datu izplatīšanas un pārvaldības platformu,  iesniedz pārzinim, izmantojot pašapkalpošanās portālu, attiecīgu pieteikumu. Pārzinis lietošanas noteikumos nosaka pieteikuma formu, kā arī konsultē datu devēju vai datu saņēmēju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nodalīt datu devēju no datu saņēmēja, paredzot, ka datu devējs, ja pieņem lēmumu vai tas noteikts šajos noteikumos vai citos normatīvajos aktos, par informācijas nodošanu DAGR, tad nododamais minimālais datu apjoms ir obligāti jāsaskaņo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saņēmējiem pirms lēmuma pieņemšanas par pāreju uz datu saņemšanu no DAGR ir jānodrošina informācija par DAGR pieejamajiem datiem, to struktūru,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w:t>
            </w:r>
            <w:r w:rsidR="00000000" w:rsidRPr="00000000" w:rsidDel="00000000">
              <w:rPr>
                <w:strike w:val="1"/>
                <w:rtl w:val="0"/>
              </w:rPr>
              <w:t xml:space="preserve">vai datu saņēmējs</w:t>
            </w:r>
            <w:r w:rsidR="00000000" w:rsidRPr="00000000" w:rsidDel="00000000">
              <w:rPr>
                <w:rtl w:val="0"/>
              </w:rPr>
              <w:t xml:space="preserve">, kas ir pieņēmis lēmumu nodrošināt informācijas apriti, izmantojot Datu izplatīšanas un pārvaldības platformu,  iesniedz pārzinim, izmantojot pašapkalpošanās portālu, attiecīgu pieteikum.  </w:t>
            </w:r>
            <w:r w:rsidR="00000000" w:rsidRPr="00000000" w:rsidDel="00000000">
              <w:rPr>
                <w:b w:val="1"/>
                <w:u w:val="single"/>
                <w:rtl w:val="0"/>
              </w:rPr>
              <w:t xml:space="preserve">DAGR var tikt nodati tikai tādi dati, kuru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 </w:t>
            </w:r>
            <w:r w:rsidR="00000000" w:rsidRPr="00000000" w:rsidDel="00000000">
              <w:rPr>
                <w:rtl w:val="0"/>
              </w:rPr>
              <w:t xml:space="preserve"> </w:t>
            </w:r>
            <w:r w:rsidR="00000000" w:rsidRPr="00000000" w:rsidDel="00000000">
              <w:rPr>
                <w:b w:val="1"/>
                <w:u w:val="single"/>
                <w:rtl w:val="0"/>
              </w:rPr>
              <w:t xml:space="preserve">Ja datu devēja dati ir tādi, kas ir izmantojami pašvaldību procesos, dati un datu struktūra, kā arī citi tehniskie parametri, kas būs pieejami DAGR, vispirms ir jāsakaņo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Pārzinis lietošanas noteikumos nosaka pieteikuma formu, kā arī konsultē datu devēju </w:t>
            </w:r>
            <w:r w:rsidR="00000000" w:rsidRPr="00000000" w:rsidDel="00000000">
              <w:rPr>
                <w:strike w:val="1"/>
                <w:rtl w:val="0"/>
              </w:rPr>
              <w:t xml:space="preserve">vai datu saņēmēju</w:t>
            </w:r>
            <w:r w:rsidR="00000000" w:rsidRPr="00000000" w:rsidDel="00000000">
              <w:rPr>
                <w:rtl w:val="0"/>
              </w:rPr>
              <w:t xml:space="preserve">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sistēmu saraksts, kuras datu aprites nodrošināšanai izmanto Datu izplatīšanas un pārvaldības platformu, kā arī apritē izmantojamo datu apjoms ir publicēts pašapkalpošanās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saraksts, kuras datu aprites nodrošināšanai izmanto Datu izplatīšanas un pārvaldības platformu, kā arī apritē izmantojamo datu apjoms ir publicēts pašapkalpošanās portālā.   </w:t>
            </w:r>
            <w:r w:rsidR="00000000" w:rsidRPr="00000000" w:rsidDel="00000000">
              <w:rPr>
                <w:b w:val="1"/>
                <w:u w:val="single"/>
                <w:rtl w:val="0"/>
              </w:rPr>
              <w:t xml:space="preserve">DAGR var tikt nodati tikai tādi dati, kuru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  Ja datu devēja dati ir tādi, kas ir izmantojami pašvaldību procesos, dati un datu struktūra, kā arī citi tehniskie parametri, kas būs pieejami DAGR, vispirms ir jāsakaņo ar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