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pamatnostādņu 2023. - 2027. 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Pamatnostādņu izvērtējums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pie 2.6. uzdevuma “</w:t>
            </w:r>
            <w:r w:rsidR="00000000" w:rsidRPr="00000000" w:rsidDel="00000000">
              <w:rPr>
                <w:i w:val="1"/>
                <w:rtl w:val="0"/>
              </w:rPr>
              <w:t xml:space="preserve">Izstrādāt atbalsta programmu ekonomiskā tipa privātmāju īres mājokļu būvniecībai</w:t>
            </w:r>
            <w:r w:rsidR="00000000" w:rsidRPr="00000000" w:rsidDel="00000000">
              <w:rPr>
                <w:rtl w:val="0"/>
              </w:rPr>
              <w:t xml:space="preserve">” un 4.7. uzdevuma “</w:t>
            </w:r>
            <w:r w:rsidR="00000000" w:rsidRPr="00000000" w:rsidDel="00000000">
              <w:rPr>
                <w:i w:val="1"/>
                <w:rtl w:val="0"/>
              </w:rPr>
              <w:t xml:space="preserve">Izstrādāt atbalsta programmu vides piekļūstamības uzlabošanai daudzdzīvokļu ēkās izbūvējot liftus</w:t>
            </w:r>
            <w:r w:rsidR="00000000" w:rsidRPr="00000000" w:rsidDel="00000000">
              <w:rPr>
                <w:rtl w:val="0"/>
              </w:rPr>
              <w:t xml:space="preserve">” izpildes progresa ir norādīts, ka tie ir zaudējuši aktualitāti, savukārt nav izpildīts ir tikai viens 2.5. uzdevums “</w:t>
            </w:r>
            <w:r w:rsidR="00000000" w:rsidRPr="00000000" w:rsidDel="00000000">
              <w:rPr>
                <w:i w:val="1"/>
                <w:rtl w:val="0"/>
              </w:rPr>
              <w:t xml:space="preserve">Izveidot valsts kapitālsabiedrību “Mājokļu fonda institūcija”, kas nodrošinātu dažādiem iedzīvotāju sociālajām grupām pieejamus dzīvokļus īrei un iegādei</w:t>
            </w:r>
            <w:r w:rsidR="00000000" w:rsidRPr="00000000" w:rsidDel="00000000">
              <w:rPr>
                <w:rtl w:val="0"/>
              </w:rPr>
              <w:t xml:space="preserve">”,  attiecīgi lūdzam izvērtēt un precizēt informatīvā ziņojuma sadaļā “Ievads” un kopsavilkumā sniegto informāciju.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Pamatnostādņu izvērtējums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sakārtot informatīvā ziņojuma “Mājokļu pieejamības pamatnostādņu 2023.-2027. gadam starpposma izvērtējums” 4. Rīcības virziena: “Atbalsts esošā dzīvojamā fonda uzlabošanā” 4.12. un 4.13.uzdevumos iekļautos saīsinājumus attiecībā uz iedzīvotāju ienākuma nodokli un nekustamā īpašuma nodokli.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Graubiņa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25-TA-2864</w:t>
    </w:r>
    <w:r>
      <w:br/>
    </w:r>
    <w:r w:rsidR="00000000" w:rsidRPr="00000000" w:rsidDel="00000000">
      <w:rPr>
        <w:rtl w:val="0"/>
      </w:rPr>
      <w:t xml:space="preserve">Izdrukāts 07.04.2026.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25-TA-2864</w:t>
    </w:r>
    <w:r>
      <w:br/>
    </w:r>
    <w:r w:rsidR="00000000" w:rsidRPr="00000000" w:rsidDel="00000000">
      <w:rPr>
        <w:rtl w:val="0"/>
      </w:rPr>
      <w:t xml:space="preserve">Izdrukāts 07.04.2026.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