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8. aprīļa noteikumos Nr. 222 "Ēku energoefektivitātes aprēķina metodes un ēku energosertifikācijas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atsauces uz Eiropas Savienības tiesību aktiem noformēt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Kā arī, ja konkrētais apzīmējums tiek saīsināts, tad šis saīsinājums lietojams arī turpmāk tekstā. Ievērojot minēto, lūdzam precizēt noteikumu projekta anotācijā lietotos saīsinājumus.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no </w:t>
            </w:r>
            <w:r w:rsidR="00000000" w:rsidRPr="00000000" w:rsidDel="00000000">
              <w:rPr>
                <w:i w:val="1"/>
                <w:rtl w:val="0"/>
              </w:rPr>
              <w:t xml:space="preserve">Eiropas Parlamenta un Padomes 2023. gada 13. septembra Direktīvas  (ES) 2023/1791 par energoefektivitāti un ar ko groza Regulu (ES) 2023/955 (pārstrādāta redakcija)</w:t>
            </w:r>
            <w:r w:rsidR="00000000" w:rsidRPr="00000000" w:rsidDel="00000000">
              <w:rPr>
                <w:rtl w:val="0"/>
              </w:rPr>
              <w:t xml:space="preserve"> (turpmāk - Direktīva 2023/1791) izriet prasības veicināt ēku renovāciju, nodrošinot augstu energoefektivitātes līmeni un virzību uz gandrīz nulles enerģijas vai līdzvērtīgu energoefektivitātes līmeni. Ievērojot minēto, lūdzam papildināt anotācijas 5.sadaļu, norādot Direktīvas 2023/1791 sasaisti 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Pārbaudes laikā neatkarīgs eksperts novērtē siltumenerģijas ģeneratoru vai ģeneratorus, cirkulācijas sūkņus un attiecīgā gadījumā ventilācijas sistēmu, gaisa un ūdens sadales sistēmu, hidrauliskās līdzsvarošanas sistēmu un vadības sistēmu sastāvdaļas. Pārbaudes gaitā novērtē siltumenerģijas ģeneratora un gaisa kondicionēšanas ģeneratora vai ģeneratoru un to galveno sastāvdaļu efektivitāti un lielumu salīdzinājumā ar ēkas vajadzībām un izvērtē sistēmas iespējas optimizēt tās sniegumu tipiskos vai vidējos ekspluatācijas apstākļos, izmantojot pieejamās energotaupības tehnoloģijas, kā arī mainīgos apstākļos, ko rada izmaiņas ēkas lietošanā. Attiecīgā gadījumā pārbaudes laikā novērtē, vai sistēmu var ekspluatēt ar atšķirīgiem un efektīvākiem temperatūras iestatījumiem, tostarp uz ūdeni balstītās apkures sistēmās piemērojot zemākas temperatūras režīmus, izmantojot siltumjaudas, temperatūras un plūsmas prasību projektēšanas risinājumus, vienlaikus nodrošinot sistēmas drošu ekspluatāciju, kā arī iekļauj pamatnovērtējumu par to, vai ir iespējams samazināt fosilā kurināmā izmantojumu uz vietas, tostarp integrējot atjaunīgos energoresursus, mainot enerģijas avotu vai aizstājot vai pielāgojot esošās sistēmas. Ja ēkā ir uzstādīta ventilācijas sistēma, pārbaudes laikā novērtē arī tās lielumu un iespējas optimizēt tās sniegumu tipiskos vai vidējos ekspluatācijas apstākļos, kas atbilst ēkas specifiskajam un pašreizējam izmantojumam. Ja pēc pārbaudes, kas veikta saskaņā ar šo punktu, nav veiktas izmaiņas apkures vai ventilācijas sistēmā vai ēkas vajadzībās, atkārtota sistēmu galveno sastāvdaļu lieluma vai ekspluatācijas pie atšķirīgiem temperatūras iestatījumiem novērtēšana nav obligāta.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2024/1275 23. panta 4. daļa nosaka dalībvalstīm rīcības brīvību. Šis direktīvas pants pārņemts noteikumu projekta 18. punktā (noteikumu 28.</w:t>
            </w:r>
            <w:r w:rsidR="00000000" w:rsidRPr="00000000" w:rsidDel="00000000">
              <w:rPr>
                <w:vertAlign w:val="superscript"/>
                <w:rtl w:val="0"/>
              </w:rPr>
              <w:t xml:space="preserve">1</w:t>
            </w:r>
            <w:r w:rsidR="00000000" w:rsidRPr="00000000" w:rsidDel="00000000">
              <w:rPr>
                <w:rtl w:val="0"/>
              </w:rPr>
              <w:t xml:space="preserve"> punktā), kurā norādīts, ka "</w:t>
            </w:r>
            <w:r w:rsidR="00000000" w:rsidRPr="00000000" w:rsidDel="00000000">
              <w:rPr>
                <w:i w:val="1"/>
                <w:rtl w:val="0"/>
              </w:rPr>
              <w:t xml:space="preserve">(..) atkārtota sistēmu galveno sastāvdaļu lieluma vai ekspluatācijas pie atšķirīgiem temperatūras iestatījumiem novērtēšana </w:t>
            </w:r>
            <w:r w:rsidR="00000000" w:rsidRPr="00000000" w:rsidDel="00000000">
              <w:rPr>
                <w:b w:val="1"/>
                <w:i w:val="1"/>
                <w:rtl w:val="0"/>
              </w:rPr>
              <w:t xml:space="preserve">nav obligāta</w:t>
            </w:r>
            <w:r w:rsidR="00000000" w:rsidRPr="00000000" w:rsidDel="00000000">
              <w:rPr>
                <w:rtl w:val="0"/>
              </w:rPr>
              <w:t xml:space="preserve">." Aicinām papildināt anotāciju ar skaidrojumu, vai Direktīvas 2024/1275 23. panta 4. daļas dalībvalstu rīcības brīvība interpretējama tādējādi, ka nacionālais tiesību akts neparedz noteiktu pieprasījumu uz atkārtotu novērtēšanu, proti, vai nu pieprasot vai nepieprasot atkātotu pārbaudi, neatstājot to neatkarīgā eksperta izvērtēšanas tvērumā. Attiecīgi aicinām papildināt noteikumu projekta anotācijas 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25-TA-2785</w:t>
    </w:r>
    <w:r>
      <w:br/>
    </w:r>
    <w:r w:rsidR="00000000" w:rsidRPr="00000000" w:rsidDel="00000000">
      <w:rPr>
        <w:rtl w:val="0"/>
      </w:rPr>
      <w:t xml:space="preserve">Izdrukāts 20.05.2026. 10.05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25-TA-2785</w:t>
    </w:r>
    <w:r>
      <w:br/>
    </w:r>
    <w:r w:rsidR="00000000" w:rsidRPr="00000000" w:rsidDel="00000000">
      <w:rPr>
        <w:rtl w:val="0"/>
      </w:rPr>
      <w:t xml:space="preserve">Izdrukāts 20.05.2026. 10.05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Atzinumi_25-TA-2785.docx</dc:title>
</cp:coreProperties>
</file>

<file path=docProps/custom.xml><?xml version="1.0" encoding="utf-8"?>
<Properties xmlns="http://schemas.openxmlformats.org/officeDocument/2006/custom-properties" xmlns:vt="http://schemas.openxmlformats.org/officeDocument/2006/docPropsVTypes"/>
</file>