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shd w:fill="#ffffff" w:val="clear"/>
                <w:rtl w:val="0"/>
              </w:rPr>
              <w:t xml:space="preserve">Uz profesionālās tālākizglītības centriem, neformālās izglītības iestādēm un koledžām, kurās izglītību iegūst tikai pilngadīgie izglītojamie, un augstskolām nav attiecināmas šo noteikumu </w:t>
            </w:r>
            <w:r w:rsidR="00000000" w:rsidRPr="00000000" w:rsidDel="00000000">
              <w:rPr>
                <w:rtl w:val="0"/>
              </w:rPr>
              <w:t xml:space="preserve">​</w:t>
            </w:r>
            <w:r w:rsidR="00000000" w:rsidRPr="00000000" w:rsidDel="00000000">
              <w:rPr>
                <w:shd w:fill="#ffffff" w:val="clear"/>
                <w:rtl w:val="0"/>
              </w:rPr>
              <w:t xml:space="preserve">6.14.</w:t>
            </w:r>
            <w:r w:rsidR="00000000" w:rsidRPr="00000000" w:rsidDel="00000000">
              <w:rPr>
                <w:shd w:fill="#ffffff" w:val="clear"/>
                <w:rtl w:val="0"/>
              </w:rPr>
              <w:t xml:space="preserve">, </w:t>
            </w:r>
            <w:r w:rsidR="00000000" w:rsidRPr="00000000" w:rsidDel="00000000">
              <w:rPr>
                <w:rtl w:val="0"/>
              </w:rPr>
              <w:t xml:space="preserve">​</w:t>
            </w:r>
            <w:r w:rsidR="00000000" w:rsidRPr="00000000" w:rsidDel="00000000">
              <w:rPr>
                <w:shd w:fill="#ffffff" w:val="clear"/>
                <w:rtl w:val="0"/>
              </w:rPr>
              <w:t xml:space="preserve">6.19.</w:t>
            </w:r>
            <w:r w:rsidR="00000000" w:rsidRPr="00000000" w:rsidDel="00000000">
              <w:rPr>
                <w:shd w:fill="#ffffff" w:val="clear"/>
                <w:rtl w:val="0"/>
              </w:rPr>
              <w:t xml:space="preserve">, </w:t>
            </w:r>
            <w:r w:rsidR="00000000" w:rsidRPr="00000000" w:rsidDel="00000000">
              <w:rPr>
                <w:rtl w:val="0"/>
              </w:rPr>
              <w:t xml:space="preserve">​</w:t>
            </w:r>
            <w:r w:rsidR="00000000" w:rsidRPr="00000000" w:rsidDel="00000000">
              <w:rPr>
                <w:shd w:fill="#ffffff" w:val="clear"/>
                <w:rtl w:val="0"/>
              </w:rPr>
              <w:t xml:space="preserve">6.24</w:t>
            </w:r>
            <w:r w:rsidR="00000000" w:rsidRPr="00000000" w:rsidDel="00000000">
              <w:rPr>
                <w:shd w:fill="#ffffff" w:val="clear"/>
                <w:rtl w:val="0"/>
              </w:rPr>
              <w:t xml:space="preserve">, </w:t>
            </w:r>
            <w:r w:rsidR="00000000" w:rsidRPr="00000000" w:rsidDel="00000000">
              <w:rPr>
                <w:rtl w:val="0"/>
              </w:rPr>
              <w:t xml:space="preserve">​</w:t>
            </w:r>
            <w:r w:rsidR="00000000" w:rsidRPr="00000000" w:rsidDel="00000000">
              <w:rPr>
                <w:shd w:fill="#ffffff" w:val="clear"/>
                <w:rtl w:val="0"/>
              </w:rPr>
              <w:t xml:space="preserve">9.5</w:t>
            </w:r>
            <w:r w:rsidR="00000000" w:rsidRPr="00000000" w:rsidDel="00000000">
              <w:rPr>
                <w:shd w:fill="#ffffff" w:val="clear"/>
                <w:rtl w:val="0"/>
              </w:rPr>
              <w:t xml:space="preserve">., </w:t>
            </w:r>
            <w:r w:rsidR="00000000" w:rsidRPr="00000000" w:rsidDel="00000000">
              <w:rPr>
                <w:rtl w:val="0"/>
              </w:rPr>
              <w:t xml:space="preserve">​</w:t>
            </w:r>
            <w:r w:rsidR="00000000" w:rsidRPr="00000000" w:rsidDel="00000000">
              <w:rPr>
                <w:shd w:fill="#ffffff" w:val="clear"/>
                <w:rtl w:val="0"/>
              </w:rPr>
              <w:t xml:space="preserve">9.6.</w:t>
            </w:r>
            <w:r w:rsidR="00000000" w:rsidRPr="00000000" w:rsidDel="00000000">
              <w:rPr>
                <w:shd w:fill="#ffffff" w:val="clear"/>
                <w:rtl w:val="0"/>
              </w:rPr>
              <w:t xml:space="preserve"> un </w:t>
            </w:r>
            <w:r w:rsidR="00000000" w:rsidRPr="00000000" w:rsidDel="00000000">
              <w:rPr>
                <w:rtl w:val="0"/>
              </w:rPr>
              <w:t xml:space="preserve">​</w:t>
            </w:r>
            <w:r w:rsidR="00000000" w:rsidRPr="00000000" w:rsidDel="00000000">
              <w:rPr>
                <w:shd w:fill="#ffffff" w:val="clear"/>
                <w:rtl w:val="0"/>
              </w:rPr>
              <w:t xml:space="preserve">9.8. </w:t>
            </w:r>
            <w:r w:rsidR="00000000" w:rsidRPr="00000000" w:rsidDel="00000000">
              <w:rPr>
                <w:shd w:fill="#ffffff" w:val="clear"/>
                <w:rtl w:val="0"/>
              </w:rPr>
              <w:t xml:space="preserve">apakšpunktā</w:t>
            </w:r>
            <w:r w:rsidR="00000000" w:rsidRPr="00000000" w:rsidDel="00000000">
              <w:rPr>
                <w:shd w:fill="#ffffff" w:val="clear"/>
                <w:rtl w:val="0"/>
              </w:rPr>
              <w:t xml:space="preserve">, </w:t>
            </w:r>
            <w:r w:rsidR="00000000" w:rsidRPr="00000000" w:rsidDel="00000000">
              <w:rPr>
                <w:rtl w:val="0"/>
              </w:rPr>
              <w:t xml:space="preserve">​</w:t>
            </w:r>
            <w:r w:rsidR="00000000" w:rsidRPr="00000000" w:rsidDel="00000000">
              <w:rPr>
                <w:shd w:fill="#ffffff" w:val="clear"/>
                <w:rtl w:val="0"/>
              </w:rPr>
              <w:t xml:space="preserve">10.</w:t>
            </w:r>
            <w:r w:rsidR="00000000" w:rsidRPr="00000000" w:rsidDel="00000000">
              <w:rPr>
                <w:shd w:fill="#ffffff" w:val="clear"/>
                <w:rtl w:val="0"/>
              </w:rPr>
              <w:t xml:space="preserve">, </w:t>
            </w:r>
            <w:r w:rsidR="00000000" w:rsidRPr="00000000" w:rsidDel="00000000">
              <w:rPr>
                <w:rtl w:val="0"/>
              </w:rPr>
              <w:t xml:space="preserve">​</w:t>
            </w:r>
            <w:r w:rsidR="00000000" w:rsidRPr="00000000" w:rsidDel="00000000">
              <w:rPr>
                <w:shd w:fill="#ffffff" w:val="clear"/>
                <w:rtl w:val="0"/>
              </w:rPr>
              <w:t xml:space="preserve">11. </w:t>
            </w:r>
            <w:r w:rsidR="00000000" w:rsidRPr="00000000" w:rsidDel="00000000">
              <w:rPr>
                <w:shd w:fill="#ffffff" w:val="clear"/>
                <w:rtl w:val="0"/>
              </w:rPr>
              <w:t xml:space="preserve"> un </w:t>
            </w:r>
            <w:r w:rsidR="00000000" w:rsidRPr="00000000" w:rsidDel="00000000">
              <w:rPr>
                <w:rtl w:val="0"/>
              </w:rPr>
              <w:t xml:space="preserve">​</w:t>
            </w:r>
            <w:r w:rsidR="00000000" w:rsidRPr="00000000" w:rsidDel="00000000">
              <w:rPr>
                <w:shd w:fill="#ffffff" w:val="clear"/>
                <w:rtl w:val="0"/>
              </w:rPr>
              <w:t xml:space="preserve">12. </w:t>
            </w:r>
            <w:r w:rsidR="00000000" w:rsidRPr="00000000" w:rsidDel="00000000">
              <w:rPr>
                <w:shd w:fill="#ffffff" w:val="clear"/>
                <w:rtl w:val="0"/>
              </w:rPr>
              <w:t xml:space="preserve">punktā</w:t>
            </w:r>
            <w:r w:rsidR="00000000" w:rsidRPr="00000000" w:rsidDel="00000000">
              <w:rPr>
                <w:shd w:fill="#ffffff" w:val="clear"/>
                <w:rtl w:val="0"/>
              </w:rPr>
              <w:t xml:space="preserve">  un </w:t>
            </w:r>
            <w:r w:rsidR="00000000" w:rsidRPr="00000000" w:rsidDel="00000000">
              <w:rPr>
                <w:rtl w:val="0"/>
              </w:rPr>
              <w:t xml:space="preserve">​</w:t>
            </w:r>
            <w:r w:rsidR="00000000" w:rsidRPr="00000000" w:rsidDel="00000000">
              <w:rPr>
                <w:shd w:fill="#ffffff" w:val="clear"/>
                <w:rtl w:val="0"/>
              </w:rPr>
              <w:t xml:space="preserve">V </w:t>
            </w:r>
            <w:r w:rsidR="00000000" w:rsidRPr="00000000" w:rsidDel="00000000">
              <w:rPr>
                <w:shd w:fill="#ffffff" w:val="clear"/>
                <w:rtl w:val="0"/>
              </w:rPr>
              <w:t xml:space="preserve">nodaļā</w:t>
            </w:r>
            <w:r w:rsidR="00000000" w:rsidRPr="00000000" w:rsidDel="00000000">
              <w:rPr>
                <w:shd w:fill="#ffffff" w:val="clear"/>
                <w:rtl w:val="0"/>
              </w:rPr>
              <w:t xml:space="preserve"> noteiktais regulējums.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noteikumu projekta 6.punkta apakšpunktu numerāciju, ņemot vērā, ka tā neatbilst līdz šim paredzētajiem punktiem, piemēram, nepieciešams papildināt noteikumu projekta 3.punktu aiz vārdiem "nav attiecināmas šo noteikumu" ar skaitli "6.13.", ņemot vērā, ka uztura normas ir noteiktas pirmsskolas izglītības programmas īstenojošo izglītības iestāžu izglītojamiem, vispārējās pamatizglītības, vispārējās vidējās izglītības un profesionālās izglītības iestāžu izglītojamiem, un neattiecas uz augstskolām (saskaņā ar Ministru kabineta 2012.gada 13.marte noteikumi Nr.172 "Noteikumi par uztura normām izglītības iestāžu izglītojamiem, sociālās aprūpes un sociālās rehabilitācijas institūciju klientiem un ārstniecības iestāžu pacientiem").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Skuja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6.18. nodrošina veselību veicinošu vidi, tai skaitā veicinot izglītojamo psihoemocionālo veselību, labbūtību, fiziskās aktivitātes, veselīga uztura pamatprincipus, atkarību profilaksi un veselībai nekaitīgu un drošu moderno tehnoloģiju lietošanu;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aktualitāti un sabiedrībā plaši atbalstīto iniciatīvu par bezmaksas higiēnas preču nodrošināšanu meitenēm un sievietēm izglītības iestādēs, aicinām projektā iekļaut prasību par pirmās nepieciešamības higiēnas preču (ziepes, tualetes papīrs un higiēniskās paketes) nodrošināšanu. Tādējādi lūdzam izteikt noteikumu projekta 6.18. punktu šādā redakcijā: "nodrošina veselību veicinošu vidi, tai skaitā pirmās nepieciešamības higiēnas preču brīvu pieejamību, veicinot izglītojamo psihoemocionālo veselību, labbūtību, fiziskās aktivitātes, veselīga uztura pamatprincipus, atkarību profilaksi un veselībai nekaitīgu un drošu moderno tehnoloģiju lietošanu".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veselību veicinošu vidi, tai skaitā pirmās nepieciešamības higiēnas preču brīvu pieejamību, veicinot izglītojamo psihoemocionālo veselību, labbūtību, fiziskās aktivitātes, veselīga uztura pamatprincipus, atkarību profilaksi un veselībai nekaitīgu un drošu moderno tehnoloģiju lietošanu"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Saka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nodrošina, lai izglītības iestādes darbiniekiem un izglītojamiem būtu pieejama informācija par pirmās palīdzības saņemšanas iespējām un operatīvo dienestu izsaukšanu;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6.3.apakšpunktu ar norādi par nepieciešamību izglītības iestādes darbiniekiem un izglītojamiem nodrošināt informāciju ne tikai pirmās palīdzības saņemšanas iespējām un operatīvo dienestu izsaukšanu, bet arī informācijas nodrošināšanu par ārstniecības personas (māsas vai ārsta palīga) vai pirmās palīdzības sniegšanā apmācīta izglītības iestādes darbinieka pieejamību izglītības iestādē, skaidri norādot, kur var vērsties pēc palīdzības veselības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nodrošina, lai izglītības iestādes darbiniekiem un izglītojamiem būtu pieejama informācija par pirmās palīdzības saņemšanas iespējām, tajā skaitā 6.9.apakšpunktā minēto darbinieku pieejamību un iespējām saņemt attiecīgo palīdzību, un operatīvo dienestu izsaukšanu;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Skuja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izteiktajam iebildumam, lūdzam arī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izglītības iestādē nodrošinātu veselību veicinošu vidi, kā arī stiprinātu izglītojamo psihoemocionālo veselību un labbūtību, noteikumu projektā ietverta prasība nodrošināt brīvu pieeju pirmās nepieciešamības higiēnas precēm, tai skaitā higiēnas paketēm. Izglītības iestādes jau šobrīd nodrošina dažādu higiēnas preču pieejamību, piemēram, ziepes, tualetes papīru u.c. Arī higiēnas paketes ir pirmās nepieciešamības higiēnas prece, kurai jānodrošina pieejamību izglītības iestādēs pietiekamā daudzumā un atbilstošā kvalitātē. Šāda prasība, nepieciešamības gadījumā nodrošināt risinājumu meitenēm un sievietēm mēnešreižu laikā, saistīta ar cilvēka cieņas ievērošanu, kā arī emocionālās un fiziskās labbūtības nodrošināšanu, jo ne tikai ģimenē, bet arī izglītības iestādē ir atklāti, bez aizspriedumiem jārunā par pubertātes vecumu un menstruācijām, tādā veidā audzinot un veicinot cieņpilnu attieksmi pret meiteni - topošo sievieti, māti. Meitenēm pubertāte parasti sākas no 10-13 gadu vecuma, bet menstruālais cikls un menstruālais periods var būt neregulārs, it sevišķi pubertātes sākumposmā, tādēļ meitenēm var būt grūti precīzi paredzēt mēnešreižu sākumu, to cikliskumu vai ilgumu. Turklāt vēl pirms mēnešreižu iestāšanās, kā arī mēnešreižu laikā meitenēm var būt izdalījumi, kas var notraipīt ne tikai apakšveļu, bet arī drēbes, radot diskomforta, trauksmes un nedrošības sajūtu. Menstruālā cikla norise ir fizioloģiska parādība, un visām meitenēm vajadzīga veselīga sava ķermeņa apzināšanās, kas tad arī vairotu izpratni un atbalstu no apkārtējo puses. Līdz ar ko, lai izglītojamās justos drošāk un būtu pārliecinātākas, īpaši pubertātes laikā, higiēnas paketēm būtu jābūt pieejamām arī izglītības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Saka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27.04.2023. 12.42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27.04.2023. 12.42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Atzinumi_22-TA-3447.docx</dc:title>
</cp:coreProperties>
</file>

<file path=docProps/custom.xml><?xml version="1.0" encoding="utf-8"?>
<Properties xmlns="http://schemas.openxmlformats.org/officeDocument/2006/custom-properties" xmlns:vt="http://schemas.openxmlformats.org/officeDocument/2006/docPropsVTypes"/>
</file>