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25-TA-1728: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18. jūnija noteikumos Nr. 388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pirmās, otrās, trešās un ceturtās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nepiekrīt sadaļas "Problēmas apraksts" 3.punktā noteiktajam, ka vienai Izglītības un ministrijas  izglītības iestādei palielināts  tiek projekta valsts budžeta finansējums, attiecīgi palielinot ceturtās atlases kārtai plānoto un pieejamo finansējumu, kamēr otrajai atlases kārtai  tiek samazināts plānotais ERAF finansējums, samazinot pieejamo elastības finansējumu. Kultūras ministrija arī iebilst pret sadaļas "Problēmas apraksts" 5.punktā noteikto, ka  tiek palielināts pirmās un trešās kārtas elastības finansējums. Kultūras ministrijas ieskatā elastības finansējuma samazināšanai jābūt proporcionālai starp Izglītības un zinātnes ministrijas, Iekšlietu ministrijas un Kultūras ministrijas izglītības iestāžu projektiem un nevar akceptēt, ka tas tiek samazināts vienai atlases kārtai un palielināts pārējām trim atlases kārtām. Kultūras ministrija atkārtoti norāda, ka minētais elastības finansējuma samazinājums otrajai atlases kārtai nav ticis saskaņots ar Kultūras ministriju, kā arī atkārtoti norāda, ka Kultūras ministrija nav saskaņojusi grozījumus Ministru kabineta 2021. gada 16. novembra rīkojumā Nr. 841 "Par Eiropas Savienības kohēzijas politikas programmu 2021.-2027. gadam" redakcijā, kas tika pieņemta Ministru Kabineta sēdē 27.05.2025.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Beinaroviča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Projektu iesniegumos pasākuma īstenošanai kopējo pasākumam pieejamo finansējumu plāno ne vairāk kā 47 033 261 </w:t>
            </w:r>
            <w:r w:rsidR="00000000" w:rsidRPr="00000000" w:rsidDel="00000000">
              <w:rPr>
                <w:i w:val="1"/>
                <w:rtl w:val="0"/>
              </w:rPr>
              <w:t xml:space="preserve">euro </w:t>
            </w:r>
            <w:r w:rsidR="00000000" w:rsidRPr="00000000" w:rsidDel="00000000">
              <w:rPr>
                <w:rtl w:val="0"/>
              </w:rPr>
              <w:t xml:space="preserve">apmērā, tai skaitā Eiropas Reģionālās attīstības fonda finansējumu – 39 978 270 </w:t>
            </w:r>
            <w:r w:rsidR="00000000" w:rsidRPr="00000000" w:rsidDel="00000000">
              <w:rPr>
                <w:i w:val="1"/>
                <w:rtl w:val="0"/>
              </w:rPr>
              <w:t xml:space="preserve">euro </w:t>
            </w:r>
            <w:r w:rsidR="00000000" w:rsidRPr="00000000" w:rsidDel="00000000">
              <w:rPr>
                <w:rtl w:val="0"/>
              </w:rPr>
              <w:t xml:space="preserve">apmērā (no tā valsts budžeta finansējumu, kas pārsniedz pasākumam pieejamo Eiropas Reģionālās attīstības fonda finansējumu, – 5 805 785 </w:t>
            </w:r>
            <w:r w:rsidR="00000000" w:rsidRPr="00000000" w:rsidDel="00000000">
              <w:rPr>
                <w:i w:val="1"/>
                <w:rtl w:val="0"/>
              </w:rPr>
              <w:t xml:space="preserve">euro </w:t>
            </w:r>
            <w:r w:rsidR="00000000" w:rsidRPr="00000000" w:rsidDel="00000000">
              <w:rPr>
                <w:rtl w:val="0"/>
              </w:rPr>
              <w:t xml:space="preserve">apmērā) un valsts budžeta līdzfinansējumu 7 054 991 </w:t>
            </w:r>
            <w:r w:rsidR="00000000" w:rsidRPr="00000000" w:rsidDel="00000000">
              <w:rPr>
                <w:i w:val="1"/>
                <w:rtl w:val="0"/>
              </w:rPr>
              <w:t xml:space="preserve">euro </w:t>
            </w:r>
            <w:r w:rsidR="00000000" w:rsidRPr="00000000" w:rsidDel="00000000">
              <w:rPr>
                <w:rtl w:val="0"/>
              </w:rPr>
              <w:t xml:space="preserve">apmērā,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iebilst pret 10.punkta svītrošanu, jo tas nav izdiskutēts un nav saskaņots ar Kultūras ministriju. SAM 4.2.1.6. noteikto elastības finansējums 1 166 379 euro apmērā, kurš novirzāms patvertņu programmai (5.1.1.9), tiek noņemts tikai no Kultūras ministrijas profesionālās izglītības iestāžu attīstības projektiem (t.i. no otrās atlases kārtas) nevis solidāri no visām pasākuma 4.2.1.6.  profesionālās izglītības iestādēm (pirmā, trešā un ceturtā atlases kārta). Tas nozīmē, ka no Nacionālās Mākslu vidusskolas un Latgales Mūzikas un mākslu vidusskolas projektiem pieejamās kopsummas 9 800 000 euro tiek noņemts finansējums 1 166 379 euro apmērā. Šāda pieeja ir nesamērīga un nav atbalstāma no Kultūras ministrijas puses.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Iekšlietu ministrijas un Kultūras ministrijas iestādēm kopumā pieejams Eiropas Reģionālās attīstības fonda finansējums ir – 39 978 270 euro apmērā. Kultūras ministrijas resora izglītības iestādēm pieejamais finansējums ir tikai ¼ daļa no programmas kopējā finansējuma, tādēļ visa elastības finansējuma samazinājums no Kultūras ministrijas daļas ir nesamērīgs. Kultūras ministrijas ieskatā elastības finansējuma samazinājums būtu proporcionāli izlīdzināms attiecībā uz visām 4.2.1.6. pasākuma "Profesionālās izglītības iestāžu un koledžu mācību vide nozarēm aktuālo prasmju apguvei" plānotajām atlases 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norāda, ka tā 25.02.2025. bez iebildumiem saskaņoja Ministru kabineta rīkojuma projektu “Grozījumi Ministru kabineta 2021. gada 16. novembra rīkojumā Nr. 841 "Par Eiropas Savienības kohēzijas politikas programmu 2021.–2027. gadam"” (MK 25-TA-321), jo protokollēmuma 12.02.25.redakcijā  neviens punkts neparedzēja VARAM pasākumu patvertņu ierīkošanai, attiecīgi neviens protokollēmuma punkts neattiecās uz Kultūras ministrijas pasākumiem, t.sk. uz SAM 4.2.1.6. Savukārt “Grozījumi Ministru kabineta 2021. gada 16. novembra rīkojumā Nr. 841 "Par Eiropas Savienības kohēzijas politikas programmu 2021.-2027. gadam" redakcija, kas tika pieņemta Ministru Kabineta sēdē 27.05.2025., netika saskaņota ar Kultūras ministriju, lai gan protokollēmumā bija iekļauts jauns 7.4.apakšpunkts par 4.2.1.6. otrās atlases kārtas elastības finansējuma novirzīšanu patvertnēm (VARAM 5.1.1.9.). Minētais papildinājums protokollēmumā veikts, nesaskaņojot to ar Kultūras ministriju, lai gan tajā veiktas būtiskas izmaiņas, kas skar Kultūras ministrijas izglītības iestāžu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Redakcijai, kura tika pieņemta Ministru kabineta 27.05.2025. sēdē, redzamais Kultūras ministrijas saskaņojums acīmredzot ir automātiski attiecināts februāra saskaņojums, kad protokollēmumam bija cita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Beinaroviča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25-TA-1728</w:t>
    </w:r>
    <w:r>
      <w:br/>
    </w:r>
    <w:r w:rsidR="00000000" w:rsidRPr="00000000" w:rsidDel="00000000">
      <w:rPr>
        <w:rtl w:val="0"/>
      </w:rPr>
      <w:t xml:space="preserve">Izdrukāts 05.09.2025. 12.18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25-TA-1728</w:t>
    </w:r>
    <w:r>
      <w:br/>
    </w:r>
    <w:r w:rsidR="00000000" w:rsidRPr="00000000" w:rsidDel="00000000">
      <w:rPr>
        <w:rtl w:val="0"/>
      </w:rPr>
      <w:t xml:space="preserve">Izdrukāts 05.09.2025. 12.18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Atzinumi_25-TA-1728.docx</dc:title>
</cp:coreProperties>
</file>

<file path=docProps/custom.xml><?xml version="1.0" encoding="utf-8"?>
<Properties xmlns="http://schemas.openxmlformats.org/officeDocument/2006/custom-properties" xmlns:vt="http://schemas.openxmlformats.org/officeDocument/2006/docPropsVTypes"/>
</file>