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investīcijas 2.3.1.3.i. īstenošanā iesaistītajiem izglītības pakalpojumu sniedzējiem.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punktu (noteikumu 1.4. apakšpunkts) vai sniegt pamatotu skaidrojumu par tā atbilstību plikuma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Vienlaikus norādām, ka noteikumu 1.1.5. apakšpunkts jau noteic, ka noteikumi nosaka investīcijas 2.3.1.3.i. atbalstāmo darbību īstenošanā iesaistīto institūciju un citu personu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investīcijas 2.3.1.3.i. informācijas un komunikācijas tehnoloģiju (turpmāk - IKT) speciālists – persona, kura pašvadītā mācīšanās pieejā ir pabeigusi vismaz vienu izglītības programmu un ir ieguvusi kompetences, kas ļauj patstāvīgi radīt un pilnveidot informācijas tehnoloģiju saturu, sistēmas, aparatūru un programmatūru dažādiem pielietojumiem, plānojot, projektējot, vadot, veidojot dizainu, testējot un sniedzot ieteikumus uzlabojumiem, dažādās nozares jomās (turpmāk - IKT kompetences), ko apliecina personai izsniegtā apliecība par neformālās izglītības programmas apguvi, kurā ir norādīts iegūto IKT kompetenču līmenis atbilstoši Eiropas Iedzīvotāju digitālās kompetences ietvara DigComp aktuālajai versijai (turpmāk - DigComp aktuālā versija) no piektā līdz astotajam apguves līmenim un atbilstoši Eiropas e-kompetences ietvaram (turpmāk - e-CF);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5. punktā minēto Eiropas Iedzīvotāju digitālās kompetences ietvara DigComp un Eiropas e-kompetences ietvara saturu un saistošo spēku attiecībā uz privātpersonām. Ja nepieciešams, lūdzam minēto punktu atbilstoši precizēt, ņemot vērā, ka atbilstoši Latvijas Republikas Satversmes 90. pantam normatīvajā aktā noteiktajam personas pienākuma saturam ir jābūt nepārprotami skaidram. Vienlaikus lūdzam izmantot vienveidīgu terminoloģiju (sk. noteikumu 49.3. apakšpunktā minēto Eiropas Iedzīvotāju digitālā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un precizēt arī citas normas noteikumu projektā. Piemēram, lūdzam noteikumu projekta 34. punktā (noteikumu 91.</w:t>
            </w:r>
            <w:r w:rsidR="00000000" w:rsidRPr="00000000" w:rsidDel="00000000">
              <w:rPr>
                <w:vertAlign w:val="superscript"/>
                <w:rtl w:val="0"/>
              </w:rPr>
              <w:t xml:space="preserve">8</w:t>
            </w:r>
            <w:r w:rsidR="00000000" w:rsidRPr="00000000" w:rsidDel="00000000">
              <w:rPr>
                <w:rtl w:val="0"/>
              </w:rPr>
              <w:t xml:space="preserve"> 1. apakšpunktā) svītrot atsauci uz Eiropas Savienības fondu 2021.-2027. gada plānošanas perioda un Atveseļošanas fonda komunikācijas un dizaina vadlīnijām. Norādām, ka minētās vadlīnijas nav cita starpā saistošas projekta iesniedzējiem, tādēļ tās par saistošām nevar padarīt arī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investīcijas 2.3.1.3.i. atbalstāmo darbību īstenošana tiek uzsākta 2025.gada 1.martā un tiek īstenota līdz 2026. gada 31. augustam.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1. marts jau ir pagājis, aicinām izvērtēt un precizēt noteikumu 10.2. apakšpunktu, jo Latvijas tiesību sistēmā nav piemērojamas tiesību normas ar atpakaļejošu spēku, izņemot likumā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80.1.3. ziņas par personas nepilngadīgiem bērniem līdz septiņiem gadiem  (bērna vārds, uzvārds,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regulā 5. panta 1. punktā nostiprināto likumīguma, godprātības un pārredzamības principu, lūdzam anotācijas 8.1.13.apakšpunktā sniegt skaidrojumu par bērna identifikācijas informācijas apstrādes tiesisko pamatu un nolūku.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investīcijā 2.3.1.3.i. paredzēta tieši šāda mērķa grupa, salīdzinot ar investīciju 2.3.1.4.i. (pieaugušie vecumā no 18 gadiem ar vismaz pabeigtu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8</w:t>
            </w:r>
            <w:r w:rsidR="00000000" w:rsidRPr="00000000" w:rsidDel="00000000">
              <w:rPr>
                <w:rtl w:val="0"/>
              </w:rPr>
              <w:t xml:space="preserve">2. nodrošināt mācību dalībnieku uzskaiti atbilstoši Atveseļošanas fonda plāna kopējam rādītājam “RRFCI10 Izglītības vai apmācības dalībnieku skaits, uzskaitot dalībniekus pa dzimumiem un vecuma grupām, kuri piedalās digitālo prasmju apmācībās” izpildē un “RRFCI10 Izglītības vai apmācības dalībnieku skaits, uzskaitot dalībniekus pa dzimumiem (vīrieši, sievietes, nebinārais) un vecuma grupām (0-17, 18-29, 30-54, 55 un vairāk gadi), kuri piedalās digitālo prasmju apmācībās sasniegšanā”. Apstrādājot projekta dalībnieku personas datus ievērot normatīvo aktu par personas datu aizsardzību un apstrādi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normatīvajos aktos ir izmantojami Latvijas tiesību sistēmā pastāvoši termini, aicinām izvērtēt iespēju precizēt noteikumu 91.</w:t>
            </w:r>
            <w:r w:rsidR="00000000" w:rsidRPr="00000000" w:rsidDel="00000000">
              <w:rPr>
                <w:vertAlign w:val="superscript"/>
                <w:rtl w:val="0"/>
              </w:rPr>
              <w:t xml:space="preserve">8</w:t>
            </w:r>
            <w:r w:rsidR="00000000" w:rsidRPr="00000000" w:rsidDel="00000000">
              <w:rPr>
                <w:rtl w:val="0"/>
              </w:rPr>
              <w:t xml:space="preserve"> 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10</w:t>
            </w:r>
            <w:r w:rsidR="00000000" w:rsidRPr="00000000" w:rsidDel="00000000">
              <w:rPr>
                <w:rtl w:val="0"/>
              </w:rPr>
              <w:t xml:space="preserve">8. izglītības pakalpojumu sniedzējs pievieno apliecinājumu, ka uz to nav attiecināms neviens no izslēgšanas kritērijiem, kas noteikti Eiropas Parlamenta un Padomes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w:t>
            </w:r>
            <w:r w:rsidR="00000000" w:rsidRPr="00000000" w:rsidDel="00000000">
              <w:rPr>
                <w:u w:val="single"/>
                <w:rtl w:val="0"/>
              </w:rPr>
              <w:t xml:space="preserve">kam</w:t>
            </w:r>
            <w:r w:rsidR="00000000" w:rsidRPr="00000000" w:rsidDel="00000000">
              <w:rPr>
                <w:rtl w:val="0"/>
              </w:rPr>
              <w:t xml:space="preserve"> (proti, kādam iesniedzamajam dokumentam) izglītības pakalpojumu sniedzējs pievieno 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13</w:t>
            </w:r>
            <w:r w:rsidR="00000000" w:rsidRPr="00000000" w:rsidDel="00000000">
              <w:rPr>
                <w:rtl w:val="0"/>
              </w:rPr>
              <w:t xml:space="preserve"> Izglītības pakalpojumu sniedzējs, ar kuru finansējuma saņēmējs ir noslēdzis līgumu par izglītības programmu cikla īstenošanu atbilstoši publiskā iepirkuma rezultātiem, izveido izglītības pakalpojumu sniedzēja profilu un veic darbības platformā atbilstoši šo noteikumu </w:t>
            </w:r>
            <w:r w:rsidR="00000000" w:rsidRPr="00000000" w:rsidDel="00000000">
              <w:rPr>
                <w:rtl w:val="0"/>
              </w:rPr>
              <w:t xml:space="preserve">51.1.</w:t>
            </w:r>
            <w:r w:rsidR="00000000" w:rsidRPr="00000000" w:rsidDel="00000000">
              <w:rPr>
                <w:rtl w:val="0"/>
              </w:rPr>
              <w:t xml:space="preserve"> un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91.</w:t>
            </w:r>
            <w:r w:rsidR="00000000" w:rsidRPr="00000000" w:rsidDel="00000000">
              <w:rPr>
                <w:vertAlign w:val="superscript"/>
                <w:rtl w:val="0"/>
              </w:rPr>
              <w:t xml:space="preserve">13</w:t>
            </w:r>
            <w:r w:rsidR="00000000" w:rsidRPr="00000000" w:rsidDel="00000000">
              <w:rPr>
                <w:rtl w:val="0"/>
              </w:rPr>
              <w:t xml:space="preserve">  punktā konkrēti noteikt darbības, kādas izglītības pakalpojumu sniedzējs veic platformā, vai arī izvērtēt atsauču uz noteikumu 51.1. un 52.2. apakšpunktu korektumu un normu precizēt. Vēršam uzmanību, ka minētajās noteikumu vienībās, uz kurām ietvertas atsauces, nav noteiktas kādas darbības, ko veic izglītības pakalpojumu sniedzējs, bet gan darbības, ko veic izglītības iestāde vai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15</w:t>
            </w:r>
            <w:r w:rsidR="00000000" w:rsidRPr="00000000" w:rsidDel="00000000">
              <w:rPr>
                <w:rtl w:val="0"/>
              </w:rPr>
              <w:t xml:space="preserve"> Finansējuma saņēmējs un Centrālā finanšu un līgumu aģentūra ne vēlāk kā līdz 2025. gada 30. aprīlim veic attiecīgos grozījumus Vienošanās par Eiropas Savienības Atveseļošanas fonda projekta ieviešanu Nr.2.3.1.4.i.0/1/23/I/CFLA/001 saistībā ar investīcijas 2.3.1.3.i.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34. punktā ietvertajam noteikumu 91.</w:t>
            </w:r>
            <w:r w:rsidR="00000000" w:rsidRPr="00000000" w:rsidDel="00000000">
              <w:rPr>
                <w:vertAlign w:val="superscript"/>
                <w:rtl w:val="0"/>
              </w:rPr>
              <w:t xml:space="preserve">15</w:t>
            </w:r>
            <w:r w:rsidR="00000000" w:rsidRPr="00000000" w:rsidDel="00000000">
              <w:rPr>
                <w:rtl w:val="0"/>
              </w:rPr>
              <w:t xml:space="preserve"> punktam nav patstāvīgas tiesību normas raksturs. Attiecīgi norma būtu ietverama noslēguma jautājumos, to attiecīgi pārveidojot kā tiesību normu, vai arī kā uzdevums ietverams Ministru kabineta sēdes protokollēmuma projektā. Papildus lūdzam norādīt, par kādiem grozījumiem ("attiecīgos grozījumus")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13.03.2025.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13.03.2025.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