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un zinātnes informācijas tehnoloģijas koplietošanas pakalpojumu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telpu platību un vides pieejamību (attiecas uz izglītības iestādēm ar veidu pirmsskolas izglītības iestāde, vispārējās izglītības iestāde, speciālās izglītības iestāde, interešu izglītības iestāde, profesionālās ievirzes izglītības iestāde, profesionālās pamata un vidējās izglītības iestāde, augstākās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atbilstoši anotācijā minētajam, ir salāgots ar Ministru kabineta 2024. gada 4. jūnija noteikumiem Nr. 325 “Vispārējās izglītības un profesionālās izglītības iestāžu akreditācijas un to vadītāju profesionālās darbības novērtēšanas kārtība”, kas neattiecas uz augstākās izglītības iestādēm, aicinām no 7.5. apakšpunkta redakcijas izslēgt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attiecināšana uz augstākās izglītības iestādēm būtiski palielinātu administratīvo slogu un birokrātiju, jo studiju process tajās parasti tiek organizēts ievērojami lielākā skaitā ēku un telpu nekā vispārējās vai profesionālās izglītības iestādēs. Tas nozīmētu apjomīgu, laikietilpīgu un regulāri aktualizējamu datu ievadi gan pirmreizēji ievadot informāciju, gan to atjauninot mainoties institūciju telpiskajam plānojumam. Kopumā tas prasītu nesamērīgus personāla un finanšu resursus, vienlaikus neradot tiešu pievienoto vērtību studiju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telpu platības un vides pieejamības informācijas norādīšana reģistrā pati par sevi neuzlabo telpu fizisko pieejamību. Lai sasniegtu šo mērķi, ir nepieciešami konkrēti tehniski uzlabojumi un investīcijas infrastruktūrā, nevis papildu datu ievades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augstākās izglītības iestādēm šādas informācijas ievade būtu nosakāma kā brīvprātīga, nevis obligāta normatīvajā regulējumā, tādējādi izvairoties no nepamatotas birokrātijas palielināšanas.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telpu platību un vides pieejamību (attiecas uz izglītības iestādēm ar veidu pirmsskolas izglītības iestāde, vispārējās izglītības iestāde, speciālās izglītības iestāde, interešu izglītības iestāde, profesionālās ievirzes izglītības iestāde, profesionālās pamata un vidējās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Afanasjevs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28.04.2026.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28.04.2026.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Atzinumi_25-TA-2676.docx</dc:title>
</cp:coreProperties>
</file>

<file path=docProps/custom.xml><?xml version="1.0" encoding="utf-8"?>
<Properties xmlns="http://schemas.openxmlformats.org/officeDocument/2006/custom-properties" xmlns:vt="http://schemas.openxmlformats.org/officeDocument/2006/docPropsVTypes"/>
</file>