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programmas "Latvijas Goda ģimenes apliecības programma"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"Tiesību akta projekta ietekme uz valsts budžetu un pašvaldību budžetiem" 6.2.apakšpunktā ir ietverta informācija, ka jautājums par papildu valsts budžeta līdzekļu piešķiršanu Sabiedrības integrācijas fondam un Izglītības un zinātnes ministrijai attiecībā uz SOPA, Aizsardzības ministrijas izveidotās un uzturētās valsts informācijas sistēmas un Valsts izglītības informācijas sistēmas pielāgošanu ir skatāms Ministru kabinetā likumprojekta par valsts budžetu kārtējam gadam un budžeta ietvaru kārtējam un turpmākajiem gadiem sagatavošanas un izskatīšanas procesā kopā ar visu ministriju un citu centrālo valsts iestāžu iesniegtajiem prioritāro pasākumu pieteikumiem atbilstoši valsts budžeta finansiālajām iespējām. Vienlaikus ir norādīts, ka gadījumā, ja attiecīgais prioritārais pasākums netiks atbalstīts, Sabiedrības integrācijas fonds un Izglītības un zinātnes ministrija nepieciešamo finansējumu nodrošinās 2025.gadam piešķirto valsts budžeta līdzekļu ietvaros, veicot izdevumu pārstrukturēšanu un prioritēšanu. Ņemot vērā papildu nepieciešamā finansējuma nelielo apmēru, kā arī to, ka papildu valsts budžeta finansējuma piešķiršanas iespējas ir ierobežotas, uzskatām, ka informācija par papildu finansējuma nepieciešamību ir svītrojama, paredzot, ka Sabiedrības integrācijas fonds un Izglītības un zinātnes ministrija nepieciešamo finansējumu nodrošinās 2025.gadam piešķirto valsts budžeta līdzekļu ietvaros, pārskatot veicamo izdevumu prioritātes. Līdz ar to aizpildāma anotācijas 3.sadaļas 4.punkta 5.aile un svītrojama informācija anotācijas 5.punkta 5.ailē.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26.04.2024. 14.32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26.04.2024. 14.32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Atzinumi_23-TA-1840.docx</dc:title>
</cp:coreProperties>
</file>

<file path=docProps/custom.xml><?xml version="1.0" encoding="utf-8"?>
<Properties xmlns="http://schemas.openxmlformats.org/officeDocument/2006/custom-properties" xmlns:vt="http://schemas.openxmlformats.org/officeDocument/2006/docPropsVTypes"/>
</file>