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un pašvaldību īpašuma privatizācijas un privatizācijas sertifikātu izmantošanas pabeigšanas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septīto daļu, 16. panta piekto daļu, 20. panta devīto daļu un 26. panta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panta piekto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un trešo daļu un 6.</w:t>
            </w:r>
            <w:r w:rsidR="00000000" w:rsidRPr="00000000" w:rsidDel="00000000">
              <w:rPr>
                <w:vertAlign w:val="superscript"/>
                <w:rtl w:val="0"/>
              </w:rPr>
              <w:t xml:space="preserve">5</w:t>
            </w:r>
            <w:r w:rsidR="00000000" w:rsidRPr="00000000" w:rsidDel="00000000">
              <w:rPr>
                <w:rtl w:val="0"/>
              </w:rPr>
              <w:t xml:space="preserve">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w:t>
            </w:r>
            <w:r w:rsidR="00000000" w:rsidRPr="00000000" w:rsidDel="00000000">
              <w:rPr>
                <w:rtl w:val="0"/>
              </w:rPr>
              <w:t xml:space="preserve">Par atjaunotā Latvijas Republikas 1937. gada Civillikuma ievada, mantojuma tiesību un lietu tiesību daļas spēkā stāšanās laiku un piemērošanas kārtību</w:t>
            </w:r>
            <w:r w:rsidR="00000000" w:rsidRPr="00000000" w:rsidDel="00000000">
              <w:rPr>
                <w:rtl w:val="0"/>
              </w:rPr>
              <w:t xml:space="preserve">" 38. panta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Valsts un pašvaldību īpašuma privatizācijas un privatizācijas sertifikātu izmantošanas pabeigšanas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septīto daļu, 20. panta devīto daļu, jo no minētajā tiesību normā ar grozījumiem, kas stājās spēkā 2024. gada 21. jūnijā, ir svītrots deleģējums Ministru kabinetam noteikt kārtību, kādā aprēķināma apbūvēta zemesgabala nomas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atsauci uz Valsts un pašvaldību īpašuma privatizācijas un privatizācijas sertifikātu izmantošanas pabeigšanas likuma 26. panta ceturto daļu, jo tā ar grozījumiem, kas stājās spēkā 2024. gada 21. jūnijā, no likuma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arī Publiskas personas mantas atsavināšanas likuma 44. panta piekto daļā kopš 2024. gada 1. janvāra vairs nav atrodas deleģējums Ministru kabinetam noteikt kārtību, kādā aprēķināma apbūvēta zemesgabala nomas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Valsts un pašvaldību īpašuma privatizācijas un privatizācijas sertifikātu izmantošanas pabeigšanas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panta piekto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1 </w:t>
            </w:r>
            <w:r w:rsidR="00000000" w:rsidRPr="00000000" w:rsidDel="00000000">
              <w:rPr>
                <w:rtl w:val="0"/>
              </w:rPr>
              <w:t xml:space="preserve">panta 1.</w:t>
            </w:r>
            <w:r w:rsidR="00000000" w:rsidRPr="00000000" w:rsidDel="00000000">
              <w:rPr>
                <w:vertAlign w:val="superscript"/>
                <w:rtl w:val="0"/>
              </w:rPr>
              <w:t xml:space="preserve">1 </w:t>
            </w:r>
            <w:r w:rsidR="00000000" w:rsidRPr="00000000" w:rsidDel="00000000">
              <w:rPr>
                <w:rtl w:val="0"/>
              </w:rPr>
              <w:t xml:space="preserve">un trešo daļu un 6.</w:t>
            </w:r>
            <w:r w:rsidR="00000000" w:rsidRPr="00000000" w:rsidDel="00000000">
              <w:rPr>
                <w:vertAlign w:val="superscript"/>
                <w:rtl w:val="0"/>
              </w:rPr>
              <w:t xml:space="preserve">5</w:t>
            </w:r>
            <w:r w:rsidR="00000000" w:rsidRPr="00000000" w:rsidDel="00000000">
              <w:rPr>
                <w:rtl w:val="0"/>
              </w:rPr>
              <w:t xml:space="preserve">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38.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30.09.2025.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30.09.2025.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