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“Kriminālistikas pārvaldes ekspertīžu laboratorijas informācijas sistēmas (ELIS) attīstība, 2. kārta”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pasākuma 1.3.1.1. īstenošanas nosacījumiem projektā jānorāda "jaunu un modernizētu publisko digitālo pakalpojumu, produktu un procesu lietotāji", kas ir jāsasniedz ne vēlāk kā otrajā kalendāra gadā pēc projekta noslēguma maksājuma veikšanas. Minētais rādītājs ir sasniegts, ja saimnieciskās darbības veicēji, iestādes ir transformējuši savus procesus, balstoties uz digitalizētajiem jaunizveidotajiem vai ievērojami uzlabotajiem valsts procesiem, tai skaitā lietotāji kā datu izmantotāji un datu devēji, kā arī lietotāji, kuri ir attīstījuši savus digitālos produktus, pamatojoties uz valsts pārvaldes risinājumiem vai integrējoties ar valsts platformām un informācijas sistēmām. Norādot lietotāju skaitu projekta pases 5.1. sadaļā, šis rādītājs tiek ieskaitīts kā projekta obligāti sasniedzamais rādītājs.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projekta pases 3.3. sadaļu, jo  tajā norādītie lietderības rādītāji (KPI) neatspoguļo projekta sociālekonomisko ieguvumu un nav korekti definēti – administratīvā sloga mazināšana nav pamatota attiecībā uz sabiedrību vai komersantiem, vairākos rādītājos esošā vērtība nepamatoti norādīta kā “0”, uzturēšanas izmaksu samazinājums nav sasaistīts ar skaidri norādītām esošajām izmaksām un pamatotu ietaupījumu pēc konsolidācijas, kā arī atsevišķi formulējumi pēc būtības raksturo projekta rezultātu, nevis mērāmu lietderības rādītāju.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nodrošināt korektu sākotnējo un mērķa vērtību noteikšanu, skaidru sasaisti starp ieguvumiem un KPI, kā arī katram rādītājam iekļaut konkrētu norādi uz datu avotu un aktualizēšanas biežumu (kolonna “Datu avots un aktualizēšanas biežums”), kas ļautu objektīvi pārliecināties par attiecīgās vērtības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projekta pases 7. sadaļā 1. risku. Ņemot vērā, ka ELIS ir produkcijas vidē esoša sistēma, vai norādītais risks informē, ka tā darbojas bez atbilstoša normatīvā regulējuma? Lūdzam precizēt, ja tieši projekta ietvaros veiktajām aktivitātēm ELIS pilnveidē ir nepieciešams normatīvais regulējums.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7. sadaļā norādīt "business owner", kas atbild par attiecīgās funkcijas politikas veidošanu, prasību definēšanu un projekta ieguvumu sasniegšanu pēc risinājuma ieviešanas, nevis projekta īstenotāju.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5.4. sadaļā izvērtēt, vai tajā norādītās datu kopas ir uzskatāmas par būtiskām un vai to publicēšanas vai atvēršanas nepieciešamība ir pamatota un identificēta.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5.3. sadaļā pārskatīt un precizēt pakalpojuma nosaukumu atbilstoši valsts pārvaldes pakalpojumu nosaukumu veidošanas vadlīnijām. Nepieciešamības gadījumā aicinām sazināties ar VARAM speciālistiem (pvp@varam.gov.lv). Papildu informācija par pakalpojuma nosaukuma izstrādi pieejama VARAM tīmekļvietnē:https://www.varam.gov.lv/lv/biezak-uzdotie-jautajumi-0#ka-pareizi-veidot-pakalpojuma-nosaukumu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5.2. sadaļā "Īss apraksts" pārskatīt un saīsināt aprakstus un nedublēt iepriekšējās sadaļās norādīto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pases aizpildīšanas metodikai 5.2. Sadaļas "Lietotāju skaits" jāatšifrē lietotāju grupas - saimnieciskās darbības veicēji, institūcijas (tātad, 2 iestādes, kopā 150 eksperti).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VTMEC (Valsts tiesu medicīnas ekspertīzes centra) iekļaušanas pamatotību projekta pases 5.1.3. punktā, jo VTMEC iesaiste projekta tvērumā nav paredzēta.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 sadaļā iekļaut norādi par uzturēšanas izdevumu pozīcijām, kas veido norādīto summu (144 000), kā arī aicinām iekļaut informāciju par jau piešķirto finansējumu ELIS uzturēšanai.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visas projekta pases 1.2. sadaļā norādītās institūcijas būs sadarbības partneri 04.06.2024.noteikumu Nr.338 izpratnē;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17.02.2026. 19.01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17.02.2026. 19.01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Atzinumi_25-TA-3033.docx</dc:title>
</cp:coreProperties>
</file>

<file path=docProps/custom.xml><?xml version="1.0" encoding="utf-8"?>
<Properties xmlns="http://schemas.openxmlformats.org/officeDocument/2006/custom-properties" xmlns:vt="http://schemas.openxmlformats.org/officeDocument/2006/docPropsVTypes"/>
</file>