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24. maija noteikumos Nr. 351 "Noteikumi par vispārējās aprūpes māsas izglītību un profesionālo kvalifikāciju apliecinošiem dokumentiem, kurus atzīst, piemērojot speciālo profesionālās kvalifikācijas atzīšanas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"Grozījumi Ministru kabineta 2005. gada 24. maija noteikumos Nr. 351 "Noteikumi par vispārējās aprūpes māsas izglītību un profesionālo kvalifikāciju apliecinošiem dokumentiem, kurus atzīst, piemērojot speciālo profesionālās kvalifikācijas atzīšanas sistēmu"" (turpmāk -  projekts) sākotnējās ietekmes novērtējuma ziņojumā (turpmāk - anotācija) skaidrot projekta 1. punktā ietvertā grozījuma - norādes uz "mītnes valsti" maiņu uz "likumīgā statusa valsti" - nepieciešamību un ietekmi, tostarp, skaidrot minētā grozījuma atbilstību Latvijas starptautiskajām saistībām. Norādām, ka likuma "Par reglamentētajām profesijām un profesionālās kvalifikācijas atzīšanu" 1. panta 5.</w:t>
            </w:r>
            <w:r w:rsidR="00000000" w:rsidRPr="00000000" w:rsidDel="00000000">
              <w:rPr>
                <w:vertAlign w:val="superscript"/>
                <w:rtl w:val="0"/>
              </w:rPr>
              <w:t xml:space="preserve">1</w:t>
            </w:r>
            <w:r w:rsidR="00000000" w:rsidRPr="00000000" w:rsidDel="00000000">
              <w:rPr>
                <w:rtl w:val="0"/>
              </w:rPr>
              <w:t xml:space="preserve"> un 6. punktā definēti abi minētie termini, un tiem ir atšķirīga nozīme, tādējādi ar grozījumu faktiski tiek mainīts normas tvērums.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pilnīgāk un detalizētāk aizpildīt anotācijas 5.4. apakšsadaļas 1. tabulu par Eiropas Parlamenta un Padomes 2024. gada 7. februāra direktīvas 2024/505, ar ko groza Direktīvu 2005/36/EK attiecībā uz Rumānijā apmācītu vispārējās aprūpes māsu profesionālo kvalifikāciju atzīšanu (turpmāk - Direktīva 2024/505), prasību pārņemšanu,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aizpildīt informāciju arī par Direktīvas 2024/405 1. panta 1. un 3. punkta prasību pārņemšanu. Ja prasības netiek pārņemtas projektā, lūdzam norādīt, kur tās ir vai tiks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Direktīvas 2024/505 1. panta 2. punktā izteiktā Eiropas Parlamenta un Padomes 2005. gada 7. septembra Direktīvas 2005/36/EK par profesionālo kvalifikāciju atzīšanu (turpmāk - Direktīva 2005/36/EK) 33.a panta vienības ir pārņemtas gan projekta 2. punktā, gan 3. punktā. Turklāt aicinām norādīt korektu projekta vienību, kurā pārņemta attiecīgā 33.a panta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norādām, ka ar projekta 4. punktu ir pārņemts Direktīvas 2024/505 2. panta 1. punkts, attiecīgi aicinām to norādīt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veidot korektu un precīzu pārņemtās direktīvas vienības pierakstu, piemēram, šādi: "Direktīvas 2024/505 1.panta 2.punkts (Direktīvas 2005/36/EK 33.a panta 2. punkta "b" un "c"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Pretendentam uz profesionālās kvalifikācijas atzīšanu, uzrādot šo noteikumu 11.2. apakšpunktā un 11.3. apakšpunktā norādīto dokumentu, ir jāpievieno viens no šādiem īpašu kvalifikācijas celšanas programmas apguvi apliecinošajiem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3. punktā izteiktajā Ministru kabineta 2005. gada 24. maija noteikumu Nr. 351 "Noteikumi par vispārējās aprūpes māsas izglītību un profesionālo kvalifikāciju apliecinošiem dokumentiem, kurus atzīst, piemērojot speciālo profesionālās kvalifikācijas atzīšanas sistēmu" (turpmāk - noteikumi) 11.</w:t>
            </w:r>
            <w:r w:rsidR="00000000" w:rsidRPr="00000000" w:rsidDel="00000000">
              <w:rPr>
                <w:vertAlign w:val="superscript"/>
                <w:rtl w:val="0"/>
              </w:rPr>
              <w:t xml:space="preserve">1</w:t>
            </w:r>
            <w:r w:rsidR="00000000" w:rsidRPr="00000000" w:rsidDel="00000000">
              <w:rPr>
                <w:rtl w:val="0"/>
              </w:rPr>
              <w:t xml:space="preserve"> punktā korekti un pilnīgi pārņemts ar Direktīvas 2024/505 1. panta 2. punktu jaunā redakcijā izteiktā Direktīvas 2005/36/EK 33.a panta 2. punkta "b" un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vēršam uzmanību, ka noteikumu 11.</w:t>
            </w:r>
            <w:r w:rsidR="00000000" w:rsidRPr="00000000" w:rsidDel="00000000">
              <w:rPr>
                <w:vertAlign w:val="superscript"/>
                <w:rtl w:val="0"/>
              </w:rPr>
              <w:t xml:space="preserve">1 </w:t>
            </w:r>
            <w:r w:rsidR="00000000" w:rsidRPr="00000000" w:rsidDel="00000000">
              <w:rPr>
                <w:rtl w:val="0"/>
              </w:rPr>
              <w:t xml:space="preserve">punkta ievaddaļu var, iespējams, arī pārprast tādējādi, ka noteikumu 11.</w:t>
            </w:r>
            <w:r w:rsidR="00000000" w:rsidRPr="00000000" w:rsidDel="00000000">
              <w:rPr>
                <w:vertAlign w:val="superscript"/>
                <w:rtl w:val="0"/>
              </w:rPr>
              <w:t xml:space="preserve">1</w:t>
            </w:r>
            <w:r w:rsidR="00000000" w:rsidRPr="00000000" w:rsidDel="00000000">
              <w:rPr>
                <w:rtl w:val="0"/>
              </w:rPr>
              <w:t xml:space="preserve"> punkta apakšpunkti tiek piemēroti tikai tad, ja piemēro noteikumu 11.2. vai 11.3. apakšpunktu, kas tā, šķiet, neizriet no Direktīvas 2024/505 1. panta 2. punktā izteiktā Direktīvas 2005/36/EK 33.a panta 2. punkta "b" apakšpunkta. Attiecīgi aicinām izvērtēt, vai noteikumu 11.</w:t>
            </w:r>
            <w:r w:rsidR="00000000" w:rsidRPr="00000000" w:rsidDel="00000000">
              <w:rPr>
                <w:vertAlign w:val="superscript"/>
                <w:rtl w:val="0"/>
              </w:rPr>
              <w:t xml:space="preserve">1</w:t>
            </w:r>
            <w:r w:rsidR="00000000" w:rsidRPr="00000000" w:rsidDel="00000000">
              <w:rPr>
                <w:rtl w:val="0"/>
              </w:rPr>
              <w:t xml:space="preserve"> punkta ievaddaļu nav nepieciešams precizēt tādējādi, lai norma ir nepārprotami skaidra un ietver atsevišķu patstāvīgu profesionālās kvalifikācijas atzīšanas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 Direktīvas 2024/505 1. panta 2. punktā izteiktā Direktīvas 2005/36/EK 33.a panta 2. punkta, šķiet, izriet, ka tā "b" un "c" apakšpunkti katrs ir atsevišķi piemērojami gadījumi, turklāt tikai "b" apakšpunktā ietverta sasaiste uz Direktīvas 33.a panta 2. punkta "a" apakšpunkta "ii" un "iii" punktu (noteikumos pārņemti to 11.2. un 11.3.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nodrošināt korektu un pilnīgu Direktīvas 2024/505 1. panta 2. punktā izteiktā Direktīvas 2005/36/EK 33.a panta prasību pārņemšanu, reizē veidojot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24-TA-1209</w:t>
    </w:r>
    <w:r>
      <w:br/>
    </w:r>
    <w:r w:rsidR="00000000" w:rsidRPr="00000000" w:rsidDel="00000000">
      <w:rPr>
        <w:rtl w:val="0"/>
      </w:rPr>
      <w:t xml:space="preserve">Izdrukāts 16.07.2024.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24-TA-1209</w:t>
    </w:r>
    <w:r>
      <w:br/>
    </w:r>
    <w:r w:rsidR="00000000" w:rsidRPr="00000000" w:rsidDel="00000000">
      <w:rPr>
        <w:rtl w:val="0"/>
      </w:rPr>
      <w:t xml:space="preserve">Izdrukāts 16.07.2024.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Atzinumi_24-TA-1209.docx</dc:title>
</cp:coreProperties>
</file>

<file path=docProps/custom.xml><?xml version="1.0" encoding="utf-8"?>
<Properties xmlns="http://schemas.openxmlformats.org/officeDocument/2006/custom-properties" xmlns:vt="http://schemas.openxmlformats.org/officeDocument/2006/docPropsVTypes"/>
</file>