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25. oktobra noteikumos Nr. 803 "Noteikumi par zāļu cenu veidošanas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asociācijas (turpmāk – LFAA), biedri iepazinušies ar tiesību akta projektu 25-TA-2939 “Grozījumi Ministru kabineta 2005. gada 25. oktobra noteikumos Nr. 803 “Noteikumi par zāļu cenu veidošanas principiem” un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LFAA konceptuāli atbalstījis un turpina atbalstīt plānoto rezultātu, - veicināt zāļu pieejamību iedzīvotājiem, tajā skaitā paredzot plašāku farmaceita pakalpojuma maksas segšanu no valsts budžeta līdzekļiem, tomēr asociācija uzsver, ka minētās normatīvo aktu izmaiņas atrisina tikai problemātiku, ka reformas rezultātā medikamenti līdz 10 eiro iedzīvotājiem bija kļuvuši dārgāki. Taču šobrīd aptieku nozarē vērojams būtisks izdevumu kāpums, ko rada lielākas algas personālam, dārgāka komunālo pakalpojumu un telpu apmaksa, kā arī nepieciešamā digitālo sistēmu, e-veselības rīku uzlabošana un juridisko prasību izpilde – ienākumu struktūra netiek salāgota ar reālajiem tēriņiem. Tāpēc nominētā farmaceitiskās aprūpes maksa nevar palikt nemainīga ilgstoši. Medikamentu pastāvīga pieejamība sabiedrībai ir tieši atkarīga no finansiāli līdzsvarota un stabila nozares funkcionēšanas modeļa, kas kopš reformas spēkā stāšanās ir izjaukts.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biedri aizvien iestājas par farmaceita pakalpojumu maksas indeksāciju – tam jābūt konkrētam, aprēķinos pamatotam mehānismam, norādot arī laikposmu, kurā indeksācijas pārskatīšana veicama. Tāpat LFAA atkārtoti uzsver, ka farmaceita maksas piemērošanai jānotiek par katru izsniegšanas epizodi, nevis recepti.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"farmaceita maksas" indeksācijas laiku un  mehānismu; 2) paredzēt minētās maksas piemērošanu par zāļu izsniegšanas epizodi, nevis recepti.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14.05.2026. 21.03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14.05.2026. 21.03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Atzinumi_25-TA-2939.docx</dc:title>
</cp:coreProperties>
</file>

<file path=docProps/custom.xml><?xml version="1.0" encoding="utf-8"?>
<Properties xmlns="http://schemas.openxmlformats.org/officeDocument/2006/custom-properties" xmlns:vt="http://schemas.openxmlformats.org/officeDocument/2006/docPropsVTypes"/>
</file>