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24-TA-2847: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Elektronisko veselības datu sekundārās izmantošanas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par nepieciešamību veikt administratīvo izmaksu vērtējumu likumprojekta 7.-11. pantā noteiktiem informācijas sniegšanas pienākumiem.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proti, kā tieši informācija apkopojama/ iegūstama un sniedzama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Palīgmateriāls tiesību akta administratīvā sloga vērtēšanai "Inovācijas process administratīvā sloga mazināšanai" (pieejams: https://www.mk.gov.lv/sites/mk/files/media_file/admin_simplification_methodology_16.08.pdf).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(pieejams: https://www.mk.gov.lv/lv/media/16902/download?attachment).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iebilst 6.2. punktā norādītajam un vērš uzmanību, ka saskaņā ar "Vadlīnijas ilgstoši vakanto amata vietu skaita apkopošanai un izmantošanai valsts budžeta iestādēs", kas pieejamas https://www.mk.gov.lv/lv/vakancu-banka , amata vietas no "vakanču bankas" var pieprasīt tikai tad, ja ne iestādei, ne arī resoram kopumā nav ilgstoši vakanti amati, kas ir vairāk kā 10 mēneši. Vēršam uzmanību, ka saskaņā ar iestāžu sniegtajiem datiem Atlīdzības uzskaites sistēmā uz 28.02.2025. SPKC ir 1 ilgstoši vakants amats (1 slodze), savukārt kopumā VM resoram ir vairāk kā 10 mēnešus vakantas 45 amata vietas jeb 33,95 slodzes. Papildu norādāms, ka lielākais ilgsotoši vakanto amata vietu skaits ir attiecināms Neatliekamās medicīniskās palīdzības dienestam, bet pārējās VM resora iestādēs (ieskaitot SPKC) to kopējais apmērs ir 8 amata vietas jeb 7,75slodzes. Ņemot vērā minēto, nepieciešamo amata vietu jautājums jārisina, reorganizējot kādas no ilgstoši vakantajām amata vietām VM resora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Elektronisko veselības datu sekundārās izmantošanas atļauja – administratīvais akts Administratīvā procesa likuma izpratnē, kuru Slimību profilakses un kontroles centrs (turpmāk – Centrs) izdod elektronisko veselības datu lietotājam piekļuvei šajā atļaujā norādītiem elektroniskiem veselības datiem to sekundārai izmantošanai;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tekstā tiek lietoti divi jēdzieni: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“elektronisko veselības datu sekundārās izmantošanas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“elektronisko veselības datu atļauja” (šim jēdzienam/vārdkopai nav dota definīcija 1.pantā);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w:t>
            </w:r>
            <w:r w:rsidR="00000000" w:rsidRPr="00000000" w:rsidDel="00000000">
              <w:rPr>
                <w:b w:val="1"/>
                <w:rtl w:val="0"/>
              </w:rPr>
              <w:t xml:space="preserve">vai tā ir viena un tā pati atļauja</w:t>
            </w:r>
            <w:r w:rsidR="00000000" w:rsidRPr="00000000" w:rsidDel="00000000">
              <w:rPr>
                <w:rtl w:val="0"/>
              </w:rPr>
              <w:t xml:space="preserve">, vai tie ir dažādi dokumenti. Ja tas ir viens un tas pats dokuments, lūdzam izvēlēties un visā likumprojekta tekstā lietot vienu no apzīmējumiem. Ja tiek domāti divi dažādi dokumenti, lūdzam 1.pantu papildināt ar  “elektronisko veselības datu atļaujas” definīciju.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Elektronisko veselības datu turētājs – fiziska vai juridiska persona, valsts pārvaldes iestāde vai atvasināta publiska persona, kas sniedz veselības aprūpes un ar veselību un labjūti saistītus pakalpojumus, veic pētījumus vai nodrošina reģistru darbību, uzkrāj vai apstrādā ar fiziskas personas veselību saistītus elektroniskos datus;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 vai, lai atbilstu elektronisko veselības datu turētāja definīcijai, </w:t>
            </w:r>
            <w:r w:rsidR="00000000" w:rsidRPr="00000000" w:rsidDel="00000000">
              <w:rPr>
                <w:b w:val="1"/>
                <w:rtl w:val="0"/>
              </w:rPr>
              <w:t xml:space="preserve">personai ir jāatbilst vienlaikus visiem 3 definīcijā uzskaitītajiem kritērijiem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gan jāsniedz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gan jāveic pētījumi vai jāuztur reģistri,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gan jāuzkrāj un jāapstrādā ar veselību saistītos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esošās redakcijas nav skaidrs, vai personai ir jāatbilst </w:t>
            </w:r>
            <w:r w:rsidR="00000000" w:rsidRPr="00000000" w:rsidDel="00000000">
              <w:rPr>
                <w:b w:val="1"/>
                <w:rtl w:val="0"/>
              </w:rPr>
              <w:t xml:space="preserve">vienlaikus</w:t>
            </w:r>
            <w:r w:rsidR="00000000" w:rsidRPr="00000000" w:rsidDel="00000000">
              <w:rPr>
                <w:rtl w:val="0"/>
              </w:rPr>
              <w:t xml:space="preserve"> visiem trīs kritērijiem, vai tikai vienam vai diviem.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pieejamo elektronisko veselības datu kategorijas, elektronisko veselības datu veidu, specifikāciju, uz ko attiecas elektronisko veselības datu atļauja;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kas šī likuma izpratnē ir elektroniskie veselības dati, kā arī kas ir 9.panta septītās daļas 1) apakšpunktā minētās elektronisko veselības </w:t>
            </w:r>
            <w:r w:rsidR="00000000" w:rsidRPr="00000000" w:rsidDel="00000000">
              <w:rPr>
                <w:b w:val="1"/>
                <w:rtl w:val="0"/>
              </w:rPr>
              <w:t xml:space="preserve">datu kategorijas</w:t>
            </w:r>
            <w:r w:rsidR="00000000" w:rsidRPr="00000000" w:rsidDel="00000000">
              <w:rPr>
                <w:rtl w:val="0"/>
              </w:rPr>
              <w:t xml:space="preserve"> un elektronisko veselības </w:t>
            </w:r>
            <w:r w:rsidR="00000000" w:rsidRPr="00000000" w:rsidDel="00000000">
              <w:rPr>
                <w:b w:val="1"/>
                <w:rtl w:val="0"/>
              </w:rPr>
              <w:t xml:space="preserve">datu veidi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 problēmas Nr.9 risinājuma apraksta), sniedzot informāciju attiecībā uz riskiem saistībā ar to personu rīcību, kurām būtu piekļuve elektroniskajiem </w:t>
            </w:r>
            <w:r w:rsidR="00000000" w:rsidRPr="00000000" w:rsidDel="00000000">
              <w:rPr>
                <w:u w:val="single"/>
                <w:rtl w:val="0"/>
              </w:rPr>
              <w:t xml:space="preserve">veselības datiem</w:t>
            </w:r>
            <w:r w:rsidR="00000000" w:rsidRPr="00000000" w:rsidDel="00000000">
              <w:rPr>
                <w:rtl w:val="0"/>
              </w:rPr>
              <w:t xml:space="preserve">, minēts šāds teksts: "</w:t>
            </w:r>
            <w:r w:rsidR="00000000" w:rsidRPr="00000000" w:rsidDel="00000000">
              <w:rPr>
                <w:i w:val="1"/>
                <w:rtl w:val="0"/>
              </w:rPr>
              <w:t xml:space="preserve">[..] šie dati varētu nonākt kādas ārvalsts specdienestu rīcībā vai varētu kalpot par pamatu fiziskas personas reidentificēšanai, uzrunāšanai, jo īpaši iespējami kompromitējošas vai sensitīvas informācijas gadījumos, piemēram, dati par negatīvām personības iezīmēm, neveselīgiem paradumiem, atkarībām, sodāmību, negatīva attieksme pret valsti un darbavietu, iesaisti bruņotajos spēkos, zemessardzē, bruņotos konfliktos u.tml.</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ir runa par elektroniskajiem </w:t>
            </w:r>
            <w:r w:rsidR="00000000" w:rsidRPr="00000000" w:rsidDel="00000000">
              <w:rPr>
                <w:u w:val="single"/>
                <w:rtl w:val="0"/>
              </w:rPr>
              <w:t xml:space="preserve">veselības datiem</w:t>
            </w:r>
            <w:r w:rsidR="00000000" w:rsidRPr="00000000" w:rsidDel="00000000">
              <w:rPr>
                <w:rtl w:val="0"/>
              </w:rPr>
              <w:t xml:space="preserve">, tad lūdzam skaidrot, vai ir iespējama situācija, ka elektroniskie veselības dati satur informāciju </w:t>
            </w:r>
            <w:r w:rsidR="00000000" w:rsidRPr="00000000" w:rsidDel="00000000">
              <w:rPr>
                <w:b w:val="1"/>
                <w:rtl w:val="0"/>
              </w:rPr>
              <w:t xml:space="preserve">par sodāmību, negatīvu attieksmi pret valsti, negatīvu attieksmi pret darbavietu, iesaisti bruņotos konfliktos</w:t>
            </w:r>
            <w:r w:rsidR="00000000" w:rsidRPr="00000000" w:rsidDel="00000000">
              <w:rPr>
                <w:rtl w:val="0"/>
              </w:rPr>
              <w:t xml:space="preserve">? Ja iespējams, kā šāda veida dati ir </w:t>
            </w:r>
            <w:r w:rsidR="00000000" w:rsidRPr="00000000" w:rsidDel="00000000">
              <w:rPr>
                <w:u w:val="single"/>
                <w:rtl w:val="0"/>
              </w:rPr>
              <w:t xml:space="preserve">veselības dati</w:t>
            </w:r>
            <w:r w:rsidR="00000000" w:rsidRPr="00000000" w:rsidDel="00000000">
              <w:rPr>
                <w:rtl w:val="0"/>
              </w:rPr>
              <w:t xml:space="preserve">, lūdzam norādīt pamatojumu, kāpēc veselības aprūpes (un/vai labjūtes pakalpojumu) sniedzēji šobrīd vāc (vai nākotnē iespējami vāktu) šādu informāciju, piemēram, par pacienta/klienta attieksmi pret darbavietu?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Ozoliņa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anotācijas 2.1. apakšpunkta sadaļu par ietekmes aprakstu fiziskām un juridiskām personām, norādot, kā konkrēti mērķa grupa tiek ietekmēta.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aprakstu par juridiskām personām norādu, ka informācija par valsts un pašvaldību institūcijām ir norādāma anotācijas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norādīto pamatojumu, kāpēc uz doto brīdi nav iespējams atbilstības izmaksu vērtējums, kā arī to, ka likumprojektam ir paredzēts ex-post novērtējums, lūdzu iekļaut atbilstības izmaksu izvērtējumu ex-post novērtējumā.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14.05.2025.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24-TA-2847</w:t>
    </w:r>
    <w:r>
      <w:br/>
    </w:r>
    <w:r w:rsidR="00000000" w:rsidRPr="00000000" w:rsidDel="00000000">
      <w:rPr>
        <w:rtl w:val="0"/>
      </w:rPr>
      <w:t xml:space="preserve">Izdrukāts 14.05.2025.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Atzinumi_24-TA-2847.docx</dc:title>
</cp:coreProperties>
</file>

<file path=docProps/custom.xml><?xml version="1.0" encoding="utf-8"?>
<Properties xmlns="http://schemas.openxmlformats.org/officeDocument/2006/custom-properties" xmlns:vt="http://schemas.openxmlformats.org/officeDocument/2006/docPropsVTypes"/>
</file>