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“Kārtība, kādā administrē un uzrauga Eiropas Lauksaimniecības garantiju fondu un Eiropas Lauksaimniecības fondu lauku attīstībai, kā arī valsts un Eiropas Savienības atbalstu lauksaimniecībai un lauku attīstībai 2023.–2027. gada plānošanas periodā”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apakšpunktu nepieciešams izteikt precīzi atbilstoši Lauksaimniecības un lauku attīstības likuma (turpmāk – likums) 5. panta septītajā, astotajā un devītajā daļā noteiktajam pilnvarojumam. Ja projekts tiek veidots, pamatojoties uz trīs pilnvarojuma normām, precīzai pilnvarojuma pārņemšanai piedāvājam projekta 1. punktā veidot trīs apakšpunktus. Vēršam uzmanību, ka likuma pilnvarojuma normas paredz arī zivsaimniecības jomas regulējumu, par ko projektā atbilstošs regulējums nav iekļauts. Ja ar šo projektu netiek veidots tiesiskais regulējums zivsaimniecības jomā, projekta anotācijas IV sadaļā nepieciešams sniegt izvērstu skaidrojumu par to, kad un ar kādiem normatīvajiem aktiem Ministru kabinets izpildīs likumā noteikto uzdevumu pilnā apjomā.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Lauku atbalsta dienests katru gadu līdz 31. maijam publicē informāciju par atbalsta saņēmējiem iepriekšējā finanšu gadā saskaņā ar regulas 2021/2116 98. panta 4. punkta un 99. panta un regulas 2022/128 58., 59. un 60. panta nosacījumiem. Informācija ir pieejama Eiropas Savienības fondu (www.esfondi.lv) un Lauku atbalsta dienesta tīmekļvietnē divus gadus pēc tās publicēšanas.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visā noteikumu projektā izvērtēt terminu “atbalsta saņēmējs”, “atbalsta pretendents” un “lauksaimnieks”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Uzraudzības komiteja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ar uzdevumu noteiktai iestādei vai iestādēm izveidot KLP SP uzraudzības komiteju un izstrādāt tās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Atbalsta pretendents atbalsta pieteikumu iesniedz elektroniski, izmantojot Elektronisko pieteikumu sistēmu. Ja lauksaimniekam nav tehnisku iespēju pašam iesniegt pieteikumu, tiek nodrošināts konsultatīvs atbalsts pieteikuma iesniegšanai Lauku atbalsta dienesta reģionālajās pārvaldēs vai sabiedrības ar ierobežotu atbildību "Latvijas Lauku konsultāciju un izglītības centrs" birojos.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lietoto terminoloģiju, lūdzam vārdu "lauksaimniekam" aizstāt ar vārdiem “atbalsta pretendentam”.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Atbalsta pretendents atbalsta pieteikumu iesniedz elektroniski, izmantojot Elektronisko pieteikumu sistēmu. Ja atbalsta pretendentam nav tehnisku iespēju pašam iesniegt pieteikumu, tiek nodrošināts konsultatīvs atbalsts pieteikuma iesniegšanai Lauku atbalsta dienesta reģionālajās pārvaldēs vai sabiedrības ar ierobežotu atbildību "Latvijas Lauku konsultāciju un izglītības centrs" birojos.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Rūpīga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termini “rūpīgā pārbaude” un “padziļināta pārbaude” noteikumu projektā (XI nodaļā) tiek lietoti kā sinonīmi vai tiem ir atšķirīgs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skaidrot jēdziena "padziļināta pārbaude” tvērumu vai arī konsekventi izmatot vienu terminu, nelietojot sinonīmus.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Regulas 2021/2116 76. pantā minētie uzņēmumi komercdokumentus glabā vismaz piecus gadus pēc to sagatavošanas 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70. 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Saņemot pieprasījumu par padziļināto pārbaudi no citas Eiropas Savienības dalībvalsts, kurā uzņēmums nodarbojas uzņēmējdarbību, Lauku atbalsta dienests vai Valsts ieņēmumu dienests veic uzņēmuma padziļināto pārbaudi saskaņā ar regulas 2021/2116 79.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71. 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Lauku atbalsta dienests izvērtē atbalsta saņēmēja izdevumu atbilstību un ne vēlāk kā 18 mēnešu laikā pēc pārkāpuma konstatēšanas pieņem lēmumu par neatbilstošo izdevumu atgūšanu.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272. panta 53. punktu neatbilstošos izdevumus neatgūst, ja atgūstamā summa vienai intervencei nepārsniedz 250 </w:t>
            </w:r>
            <w:r w:rsidR="00000000" w:rsidRPr="00000000" w:rsidDel="00000000">
              <w:rPr>
                <w:i w:val="1"/>
                <w:rtl w:val="0"/>
              </w:rPr>
              <w:t xml:space="preserve">euro</w:t>
            </w:r>
            <w:r w:rsidR="00000000" w:rsidRPr="00000000" w:rsidDel="00000000">
              <w:rPr>
                <w:rtl w:val="0"/>
              </w:rPr>
              <w:t xml:space="preserve"> no fonda finansējuma vienā grāmatvedības gadā, neieskaitot procentus, un šo summu nav iespējams ieturēt no jebkuriem Lauku atbalsta dienesta administrētajiem nākamajiem atbalsta maksājumiem. Neatbilstošos izdevumus neatgūst arī citos pienācīgi pamatotos gadījumos, ko paredz Lauku atbalsta dienesta noteiktā kārtība, kādā izvērtē konstatētās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80. punktu nepieciešams izteikt atbilstoši normatīvo aktu izstrādes juridiskās tehnikas prasībām par atsevišķiem uzvedības noteikumiem tiesību normās, proti, vienā atsevišķā punktā paredzēt pienākumu iestādei pieņemt lēmumu, bet citā atsevišķā punktā paredzēt gadījumus, kad neatbilstošos izdevumus neatgūst. Turklāt projekta 80. punkta pirmo teikumu nepieciešams izvērtēt un izteikt atbilstoši Administratīvā procesa likuma 64. pantā noteiktajiem administratīvā akta izdošanas termiņiem, jo 18 mēnešu termiņš pēc “pārkāpuma konstatēšanas” administratīvajā procesā nebūs pieļaujams gadījumos, ja tā būs notikusi, pamatojoties uz personas iesniegumu. Tieslietu ministrija piedāvā ar pietiekamu vispārinājuma pakāpi noteikt samērīgu lēmuma pieņemšanas termiņu.  Vienlaikus projekta 80. punkta trešo teikumu nepieciešams svītrot. Vēršam uzmanību, ka “iestādes noteikta kārtība” ir iekšējais normatīvais akts, kas privātpersonai nav saistošs un var nebūt publisks. Turklāt šāda norāde par iestādes tiesībām ir pretrunā ar Valsts pārvaldes iekārtas likuma 10. pantā noteiktajiem principiem, jo īpaši tiesiskuma principu. Ievērojot minēto, projektā nepieciešams noteikt visus gadījumus, kad iestāde neatbilstošos izdevumus neatgūst un kāds pamatojums personai tam ir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Lauku atbalsta dienests piecu darbdienu laikā pēc šo noteikumu 80. punktā minētā lēmuma pieņemšanas to nosūta atbalsta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81. punktu nepieciešams izvērtēt un piedāvājam to svītrot, jo administratīvo aktu paziņošanai jānotiek Paziņošanas likumā noteiktajā kārtībā. Nosūtīšana ir tikai viens no dažādiem paziņošanas veidiem, turklāt piecas darba dienas ir nesamērīgi liels termiņš gadījumos, ja paziņošana notiks elektroniski.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Atbalsta saņēmēja pienākums ir atmaksāt neatbilstošos izdevumus. Ja atbalsta saņēmējs, kas nav budžeta iestāde, neatmaksā neatbilstošos izdevumus Lauku atbalsta dienesta lēmumā noteiktajā termiņā, kas nepārsniedz 60 dienas no lēmuma datuma, atbalsta saņēmējs par katru nokavējuma dienu maksā nokavējuma naudu – sešus procentus gadā no neatmaksātās summas. Lauku atbalsta dienests neatbilstošos izdevumus un aprēķināto nokavējuma naudu ir tiesīgs ieturēt no atbalsta saņēmēja nākamajiem maksājumiem.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82. punktu par neatbilstošo izdevumu atmaksas pienākumu nepieciešams izvērtēt un precizēt vai svītrot. Vēršam uzmanību, ka šajā normā paredzētais regulējums ir pretrunā ar Administratīvā procesa likuma 11. pantā noteikto likuma atrunas principu, jo nokavējuma naudas piedzīšanas tiesības ir privātpersonai nelabvēlīgs materiālo tiesību regulējums un to Ministru kabinets ar noteikumiem bez īpaša likuma pilnvarojuma nav tiesīgs noteikt. Ievērojot minēto, projekta 82. punktu nepieciešams svītrot vai precizēt līdzīgi, kā ir izteikts projekta 86. punkts, proti, normu izteikt kā ārējo atsauci par likuma vai regulas piemērošanu. Atbilstoši nepieciešams precizēt projekta 83. un 84.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22-TA-3048</w:t>
    </w:r>
    <w:r>
      <w:br/>
    </w:r>
    <w:r w:rsidR="00000000" w:rsidRPr="00000000" w:rsidDel="00000000">
      <w:rPr>
        <w:rtl w:val="0"/>
      </w:rPr>
      <w:t xml:space="preserve">Izdrukāts 21.11.2022.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22-TA-3048</w:t>
    </w:r>
    <w:r>
      <w:br/>
    </w:r>
    <w:r w:rsidR="00000000" w:rsidRPr="00000000" w:rsidDel="00000000">
      <w:rPr>
        <w:rtl w:val="0"/>
      </w:rPr>
      <w:t xml:space="preserve">Izdrukāts 21.11.2022.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Atzinumi_22-TA-3048.docx</dc:title>
</cp:coreProperties>
</file>

<file path=docProps/custom.xml><?xml version="1.0" encoding="utf-8"?>
<Properties xmlns="http://schemas.openxmlformats.org/officeDocument/2006/custom-properties" xmlns:vt="http://schemas.openxmlformats.org/officeDocument/2006/docPropsVTypes"/>
</file>