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13.1.6. specifiskā atbalsta mērķim pieejamais publiskais finansējums ir 3 500 000 </w:t>
            </w:r>
            <w:r w:rsidR="00000000" w:rsidRPr="00000000" w:rsidDel="00000000">
              <w:rPr>
                <w:i w:val="1"/>
                <w:rtl w:val="0"/>
              </w:rPr>
              <w:t xml:space="preserve">euro</w:t>
            </w:r>
            <w:r w:rsidR="00000000" w:rsidRPr="00000000" w:rsidDel="00000000">
              <w:rPr>
                <w:rtl w:val="0"/>
              </w:rPr>
              <w:t xml:space="preserve">, tai skaitā fonda finansējums – 2 948 299 </w:t>
            </w:r>
            <w:r w:rsidR="00000000" w:rsidRPr="00000000" w:rsidDel="00000000">
              <w:rPr>
                <w:i w:val="1"/>
                <w:rtl w:val="0"/>
              </w:rPr>
              <w:t xml:space="preserve">euro</w:t>
            </w:r>
            <w:r w:rsidR="00000000" w:rsidRPr="00000000" w:rsidDel="00000000">
              <w:rPr>
                <w:rtl w:val="0"/>
              </w:rPr>
              <w:t xml:space="preserve"> un valsts budžeta finansējums – 551 701 </w:t>
            </w:r>
            <w:r w:rsidR="00000000" w:rsidRPr="00000000" w:rsidDel="00000000">
              <w:rPr>
                <w:i w:val="1"/>
                <w:rtl w:val="0"/>
              </w:rPr>
              <w:t xml:space="preserve">euro </w:t>
            </w:r>
            <w:r w:rsidR="00000000" w:rsidRPr="00000000" w:rsidDel="00000000">
              <w:rPr>
                <w:rtl w:val="0"/>
              </w:rPr>
              <w:t xml:space="preserve">un tas ir pieejams līdz 2023.gada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4.1.sadaļu norādot, ka noteikumu projekts tiks virzīts izskatīšanai Ministru Kabinetā </w:t>
            </w:r>
            <w:r w:rsidR="00000000" w:rsidRPr="00000000" w:rsidDel="00000000">
              <w:rPr>
                <w:b w:val="1"/>
                <w:rtl w:val="0"/>
              </w:rPr>
              <w:t xml:space="preserve">vienlaicīgi vai pēc</w:t>
            </w:r>
            <w:r w:rsidR="00000000" w:rsidRPr="00000000" w:rsidDel="00000000">
              <w:rPr>
                <w:rtl w:val="0"/>
              </w:rPr>
              <w:t xml:space="preserve"> grozījumiem darbības programmā "Izaugsme un nodarbinātība", kas cita starpā paredz finansējuma pārdali 1,6 milj. euro apmērā no 3.1.1.5.pasākuma “Atbalsts ieguldījumiem ražošanas telpu un infrastruktūras izveidei vai rekonstrukcija” otrās kārtas uz 13.1.1.3. pasākumu Atveseļošanas pasākumi ekonomikas nozarē – Starptautiskās konkurētspējas veicināšana, un attiecīgus rādītāju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paralēli attiecīgi veicami grozījumi MK noteikumos Nr.612 par 3.1.1.5.pasākuma īstenošanu un MK noteikumi Nr.678 par 3.2.1.2.pasākuma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šo noteikumu </w:t>
            </w:r>
            <w:r w:rsidR="00000000" w:rsidRPr="00000000" w:rsidDel="00000000">
              <w:rPr>
                <w:rtl w:val="0"/>
              </w:rPr>
              <w:t xml:space="preserve">13.3.</w:t>
            </w:r>
            <w:r w:rsidR="00000000" w:rsidRPr="00000000" w:rsidDel="00000000">
              <w:rPr>
                <w:rtl w:val="0"/>
              </w:rPr>
              <w:t xml:space="preserve"> apakšpunktā minētajam projekta iesniedzējam – 5 650 000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summas atbilstoši finansējuma samazinājumam MKN 9.1.(prim) punktā. Izziņas 8.punktā norādīts, ka iebildums ir ņemts vērā un veikti precizējumi, bet MK noteikumu grozījumu projektā un konsolidētajā MK noteikumu versijā 16.3.apakšpunktā izmaiņas nav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 2.aili “saskaņā ar valsts budžetu kārtējam gadam”, attiecīgi budžeta ieņēmumos (1. un 1.1. punkts) norādot 2023.gadā 13.1.6. specifiskā atbalsta mērķa īstenošanai paredzēto Eiropas Savienības finansējuma daļu, budžeta izdevumos (2. un 2.1. punkts) kopējo finansējumu, savukārt finansiālajā ietekmē (3. un 3.1.punkts) valsts budžeta finansējuma daļu. Vienlaikus lūdzam redakcionāli precizēt 6.punkta pirmā teikuma sākumu, svītrojot vārdus “paredzēto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protokollēmumā radušos tehnisko kļūmi un norādīt grozāmo noteikumu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10.02.2023.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10.02.2023.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Atzinumi_22-TA-3779.docx</dc:title>
</cp:coreProperties>
</file>

<file path=docProps/custom.xml><?xml version="1.0" encoding="utf-8"?>
<Properties xmlns="http://schemas.openxmlformats.org/officeDocument/2006/custom-properties" xmlns:vt="http://schemas.openxmlformats.org/officeDocument/2006/docPropsVTypes"/>
</file>