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Organizētās noziedzības novēršanas un apkarošanas plānu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tabulā lūdzam precizēt kolonnu “Rezultatīvais rādītājs”, visiem pasākumiem norādot kvantitatīvus (</w:t>
            </w:r>
            <w:r w:rsidR="00000000" w:rsidRPr="00000000" w:rsidDel="00000000">
              <w:rPr>
                <w:b w:val="1"/>
                <w:rtl w:val="0"/>
              </w:rPr>
              <w:t xml:space="preserve">skaitliskus un izmērāmus</w:t>
            </w:r>
            <w:r w:rsidR="00000000" w:rsidRPr="00000000" w:rsidDel="00000000">
              <w:rPr>
                <w:rtl w:val="0"/>
              </w:rPr>
              <w:t xml:space="preserve">) rezultatīvos rādītājus (piemēram, izstrādāto vadlīniju skaitu, izstrādāto vai grozīto normatīvo aktu skaitu, pakalpojumu skaitu, pasākumu skaitu vai regularitāti, rādītājus, kas raksturo stāvokļa uzlabošanos, utml.). Bez skaidriem un izmērāmiem rādītājiem nav iespējams izvērtēt ne veikto darbību efektivitāti, ne finanšu līdzekļu izlietojuma lietderību, ne plānot nākošajā plānošanas periodā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darbības  rezultātus un rezultatīvos rādītājus nosaka saskaņā ar Ministru kabineta 2009.  gada 17.  novembra instrukcijā Nr.  16. “Ministriju un citu centrālo valsts iestāžu rezultātu un to rezultatīvo rādītāju izstrādes un novērtēšanas metodika” noteiktajiem principiem un ievērojot Ministru kabineta 2014.  gada 2.  decembra noteikumus Nr. 737 “Attīstības plānošanas dokumentu izstrādes un ietekmes izvērtēšanas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2014.gada 2.decembra Ministru kabineta noteikumu Nr.737 “Attīstības plānošanas dokumentu izstrādes un ietekmes izvērtēšanas noteikumi” 25.2. punktam lūdzam sadaļā “Plāna sasaiste ar citiem attīstības plānošanas dokumentiem, nacionālajiem tiesību aktiem un Latvijai saistošajiem starptautiskajiem tiesību aktiem” norādīt nevis tikai dokumenta nosaukumu, bet norādīt konkrētus attiecīgo dokumentu politikas mērķus, rīcības virzienus un uzdevumus, un, ja iespējams, konkrētus/izmērāmus mērķu sasniegšanu raksturojošos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25.07.2023.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25.07.2023.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Atzinumi_23-TA-533.docx</dc:title>
</cp:coreProperties>
</file>

<file path=docProps/custom.xml><?xml version="1.0" encoding="utf-8"?>
<Properties xmlns="http://schemas.openxmlformats.org/officeDocument/2006/custom-properties" xmlns:vt="http://schemas.openxmlformats.org/officeDocument/2006/docPropsVTypes"/>
</file>