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25-TA-2548: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459 "Noteikumi par atbalstu dzīvojamo īres māju būvniecībai Eiropas Savienības Atveseļošanas un noturības mehānisma plāna 3.1. reformu un investīciju virziena "Reģionālā politika" 3.1.1.4.i. investīcijas "Finansēšanas fonda izveide zemas īres mājokļu būvniecībai" un 3.1.1.7.i. investīcijas "Aizdevumi nekustamā īpašuma attīstītājiem zemas īres maksas mājokļu būvniecībai" ietvaros"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14. jūlija noteikumu Nr. 459 "Noteikumi par atbalstu dzīvojamo īres māju būvniecībai Eiropas Savienības Atveseļošanas un noturības mehānisma plāna 3.1. reformu un investīciju virziena "Reģionālā politika" 3.1.1.4.i. investīcijas "Finansēšanas fonda izveide zemas īres mājokļu būvniecībai" ietvaros" (turpmāk – Ministru kabineta noteikumi) sākotnējā anotācijā ir likts uzsvars par nevienlīdzības mazināšanu un Ministru kabineta noteikumos ir arī noteikti mājsaimniecību ienākumu griesti, pie kādiem iedzīvotāji var pretendēt uz īres dzīvokli. Tomēr “griesti” ir vienādi visiem reģioniem un cena līdz 5 euro/m² (cena katru gadu drīkst pieaugt) arī ir vienāda visiem reģioniem. Piemēram, ja vidēji plānots 52 m² liels dzīvoklis, tad šādam dzīvoklim īres cena mēnesī jebkurā reģionā ir 260 </w:t>
            </w:r>
            <w:r w:rsidR="00000000" w:rsidRPr="00000000" w:rsidDel="00000000">
              <w:rPr>
                <w:i w:val="1"/>
                <w:rtl w:val="0"/>
              </w:rPr>
              <w:t xml:space="preserve">euro</w:t>
            </w:r>
            <w:r w:rsidR="00000000" w:rsidRPr="00000000" w:rsidDel="00000000">
              <w:rPr>
                <w:rtl w:val="0"/>
              </w:rPr>
              <w:t xml:space="preserve"> un saistītie izdevumi (nekustamā īpašuma nodoklis, komunālie maksājumi, apsaimniekošanas izdevumi, u.t.t.). Lūdzam sniegt skaidrojumu, kādā veidā praksē tiek nodrošināts, ka labvēlīgāki nosacījumi paredzēti tieši attālākajiem reģioniem, ja Ministru kabineta noteikumos mājsaimniecību ienākumu griesti un maksimālā īres maksa ir noteikta vienādi visā valsts teritorijā. Tāpat lūdzam sniegt pamatojumu maksimālajai īres maksai līdz 5 euro/m², tostarp skaidrojot, kā šis apmērs atbilst dažādu reģionu iedzīvotāju maksātspējai un faktiskajām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Kamoliņa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MK noteikumu anotācijā papildināt informāciju par CFLA sniegtajiem apliecinājumiem EM, ka 1.2.1.3.i. investīcijas “Pašvaldību ēku un infrastruktūras uzlabošana, veicinot pāreju uz atjaunojamo energoresursu tehnoloģiju izmantošanu un uzlabojot energoefektivitāti” (turpmāk – 1.2.1.3.i. investīcija) ietvaros nepabeigtajos projektos pieejamais un pārdalāmais ietaupījums Ministru kabineta noteikumu Nr.459 īstenošanai ir 253 362 EUR, ievērojot, ka anotācija nav papildināta atbilstoši iepriekš atzinumā sniegtajam iebildumam un iebildums ņemts vērā tikai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VARAM pieejamajai informācijai uz 29.12.2025 1.2.1.3.i. investīcijas ietvaros noslēgto līgumu Eiropas Savienības Atveseļošanas fonda finansējuma summa atbilstoši KPVIS informācijai ir 25 593 705,10 EUR, attiecīgi pārdalei ir pieejami vismaz 253 362 EUR. Atbilstoši Ministru kabineta 2022. gada 8. novembra noteikumu Nr. 709 "Eiropas Savienības Atveseļošanas un noturības mehānisma plāna reformu un investīciju virziena 1.2. "Energoefektivitātes uzlabošana" 1.2.1.3.i. investīcijas "Pašvaldību ēku un infrastruktūras uzlabošana, veicinot pāreju uz atjaunojamo energoresursu tehnoloģiju izmantošanu un uzlabojot energoefektivitāti" īstenošanas noteikumi" 17.2., 17.3. un 17.4. apakšpunktam CFLA nodrošina projektu īstenošanas uzraudzību, t.sk. uzskaiti par nepabeigtajos projektos pieejamo ietaupījumu.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noteikumu projekta iesniegšanas apstiprināšanai Ministru kabinetā lūdzam pārliecināties sadarbībā ar CFLA, ka līgumu grozījumos vai paziņojumos par līguma grozījumiem ir atbrīvots viss nepieciešamais (253 362 EUR)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Frišfelds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25-TA-2548</w:t>
    </w:r>
    <w:r>
      <w:br/>
    </w:r>
    <w:r w:rsidR="00000000" w:rsidRPr="00000000" w:rsidDel="00000000">
      <w:rPr>
        <w:rtl w:val="0"/>
      </w:rPr>
      <w:t xml:space="preserve">Izdrukāts 05.01.2026. 18.01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25-TA-2548</w:t>
    </w:r>
    <w:r>
      <w:br/>
    </w:r>
    <w:r w:rsidR="00000000" w:rsidRPr="00000000" w:rsidDel="00000000">
      <w:rPr>
        <w:rtl w:val="0"/>
      </w:rPr>
      <w:t xml:space="preserve">Izdrukāts 05.01.2026. 18.01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Atzinumi_25-TA-2548.docx</dc:title>
</cp:coreProperties>
</file>

<file path=docProps/custom.xml><?xml version="1.0" encoding="utf-8"?>
<Properties xmlns="http://schemas.openxmlformats.org/officeDocument/2006/custom-properties" xmlns:vt="http://schemas.openxmlformats.org/officeDocument/2006/docPropsVTypes"/>
</file>