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pamatizglītības programmās un profesionālās vidējās izglītības programmās, ko īsteno pēc pamatizglītības apguves, un arodizglītības programmās, ko īsteno pēc pamatizglītības apguves, un atbilst vismaz vienam statusam: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terminoloģiju un vārdu " izglītojamie no sociāli neaizsargātām grupām" lietot vārdus " izglītojamie no sociāli </w:t>
            </w:r>
            <w:r w:rsidR="00000000" w:rsidRPr="00000000" w:rsidDel="00000000">
              <w:rPr>
                <w:u w:val="single"/>
                <w:rtl w:val="0"/>
              </w:rPr>
              <w:t xml:space="preserve">mazaizsargātām</w:t>
            </w:r>
            <w:r w:rsidR="00000000" w:rsidRPr="00000000" w:rsidDel="00000000">
              <w:rPr>
                <w:rtl w:val="0"/>
              </w:rPr>
              <w:t xml:space="preserve"> grupām"  atbilstoši  Ministru kabineta 2005.gada 11.janvāra noteikumos Nr.32 lietotajai terminoloģijai.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terminu visā noteikumu projektā un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01.03.2023.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01.03.2023.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