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politikas centrs PROVIDUS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08.03.2023. 08.49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08.03.2023. 08.49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