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Papildināt 34.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pantu ar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“(1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) Kredītiestāde izveido tīklu un informācijas sistēmu atbilstoši Regulas Nr. 2022/2554 un Finanšu tirgus digitālās darbības noturības likuma prasībām.”.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jauno likuma 34.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panta 1.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 daļu pēc vārda "izveido" ar vārdiem "un pārvalda". Tādējādi precīzāk atspoguļojot regulas 2022/2554 saturu.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“(1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) Kredītiestāde izveido </w:t>
            </w:r>
            <w:r w:rsidR="00000000" w:rsidRPr="00000000" w:rsidDel="00000000">
              <w:rPr>
                <w:b w:val="1"/>
                <w:rtl w:val="0"/>
              </w:rPr>
              <w:t xml:space="preserve">un pārvalda</w:t>
            </w:r>
            <w:r w:rsidR="00000000" w:rsidRPr="00000000" w:rsidDel="00000000">
              <w:rPr>
                <w:rtl w:val="0"/>
              </w:rPr>
              <w:t xml:space="preserve"> tīklu un informācijas sistēmu atbilstoši Regulas Nr. 2022/2554 un Finanšu tirgus digitālās darbības noturības likuma prasībām.”.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Kristaps Hahelis (LB)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11.11.2024.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11.11.2024.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