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3. jūnija noteikumos Nr. 406 "Virszemes ūdensobjektu aizsargjoslu noteikšanas metodika"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(teritorijās, kur pastāv vai var rasties nozīmīgs plūdu risks atbilstošo sākotnējam plūdu riska novērtējumam), izmanto valsts sabiedrības ar ierobežotu atbildību “Latvijas Vides, ģeoloģijas un meteoroloģijas centrs” (turpmāk – Centrs) izstrādātās aktuālās iespējamo plūdu postījumu vietu kartes lielas varbūtības plūdiem ar 10% pārsniegšanas varbūtību (turpmāk  - plūdu kartes).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Tieslietu ministrijas 2025.gada 4.aprīļa atzinumā par likumprojektu "Grozījumi Ūdens apsaimniekošanas likumā" (25-TA-259) (turpmāk - likumprojekts) izteikto iebildumu, proti, minētajā atzinumā Tieslietu ministrija lūdz precizēt likumprojektu, papildinot to ar termina "nacionālas nozīmes plūdu riska teritorija" skaidrojumu un lūdz minēto termina skaidrojumu svītrot no Ministru kabineta noteikumu projekta "Grozījumi Ministru kabineta 2008. gada 3. jūnija noteikumos Nr. 406 "Virszemes ūdensobjektu aizsargjoslu noteikšanas metodika"" (23-TA-1712).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Šo noteikumu 9.punkts stājas spēkā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2008. gada 3. jūnija noteikumos Nr. 406 "Virszemes ūdensobjektu aizsargjoslu noteikšanas metodika"" 8. punktu, paredzot, ka Ministru kabineta 2008. gada 3. jūnija noteikumu Nr. 406 "Virszemes ūdensobjektu aizsargjoslu noteikšanas metodika" 9. punkts, kas paredz, ka, nosakot applūstošo teritoriju nacionālas nozīmes plūdu riska teritorijās, izmanto valsts sabiedrības ar ierobežotu atbildību “Latvijas Vides, ģeoloģijas un meteoroloģijas centrs” izstrādātās aktuālās iespējamo plūdu postījumu vietu kartes, stājas spēkā 2026.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10.04.2025.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10.04.2025.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Atzinumi_23-TA-1712.docx</dc:title>
</cp:coreProperties>
</file>

<file path=docProps/custom.xml><?xml version="1.0" encoding="utf-8"?>
<Properties xmlns="http://schemas.openxmlformats.org/officeDocument/2006/custom-properties" xmlns:vt="http://schemas.openxmlformats.org/officeDocument/2006/docPropsVTypes"/>
</file>