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Rīgas valstspilsētas pašvaldības obligāciju izlaišanas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Nozares ministrijas sadarbībā ar emitentu sagatavo un normatīvajos aktos noteiktā kārtībā iesniedz Ministru kabinetā apstiprināšanai informāciju par spēkā esošajā pašvaldības attīstības programmā iekļautajiem stratēģiski svarīgiem infrastruktūras investīciju  projektiem, tai skaitā, šo noteikumu 3. punktā minēto informāciju, indikatīvo vērtējumu par obligāciju procentu likmēm, kopējo emitenta saistību palielinājumu kopējā pašvaldību saistību apjomā, kuru īstenošanai nepieciešams piesaistīt finansējumu obligāciju emisijas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5.punktu precizēt, par atbildīgo nosakot Finanšu ministriju un norādot, ka Ministru kabinetā tiek iesniegts Informatīvais ziņojums, vienlaikus papildinot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sadarbībā ar nozares ministrijām un emitentu sagatavo un normatīvajos aktos noteiktā kārtībā iesniedz Ministru kabinetā apstiprināšanai informatīvo ziņojumu par spēkā esošajā pašvaldības attīstības programmā iekļautajiem stratēģiski svarīgiem infrastruktūras investīciju  projektiem, tai skaitā, šo noteikumu 3. punktā minēto informāciju, indikatīvo vērtējumu par obligāciju procentu likmēm, kopējo emitenta saistību palielinājumu kopējā pašvaldību saistību apjomā, kuru īstenošanai nepieciešams piesaistīt finansējumu obligāciju emisijas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Sniega-Sniedziņa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anotāciju, ņemot vērā priekšlikumu par MK noteikumu projekta 5.punktu, par atbildīgo nosakot Finanšu ministriju un norādot, ka Ministru kabinetam tiek iesniegts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paskaidrot, ka nozares ministrijas, kuras sadarbojas informatīvā ziņojuma izstrādē, nosaka atbilstoši to nolikumā noteiktajām atbildības jomām,  kurā tiek īstenots stratēģiski svarīgais infrastruktūras investīciju projekts, piemēram, transporta infrastruktūra - Satiksmes ministrija, izglītības infrastruktūra – Izglītības un zinātnes ministrija,  iekšējās drošības infrastruktūra - Iekšlietu ministrija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projektu tvērumu, kas tiks finansēti ar obligāciju emisijā iegūtajiem līdzekļiem, kā arī kopējo pieļaujamo ikgadējo finanšu resursu apmēru obligāciju emisijai, likumprojekta par valsts budžetu kārtējam gadam un vidēja termiņa budžeta ietvaru izstrādes procesā, </w:t>
            </w:r>
            <w:r w:rsidR="00000000" w:rsidRPr="00000000" w:rsidDel="00000000">
              <w:rPr>
                <w:b w:val="1"/>
                <w:rtl w:val="0"/>
              </w:rPr>
              <w:t xml:space="preserve">Finanšu ministrijai sadarbībā ar nozares ministrijām</w:t>
            </w:r>
            <w:r w:rsidR="00000000" w:rsidRPr="00000000" w:rsidDel="00000000">
              <w:rPr>
                <w:rtl w:val="0"/>
              </w:rPr>
              <w:t xml:space="preserve"> un Rīgas valstspilsētas pašvaldību jāsagatavo un normatīvajos aktos noteiktajā kārtībā jāiesniedz Ministru kabinetam izskatīšanai un apstiprināšanai </w:t>
            </w:r>
            <w:r w:rsidR="00000000" w:rsidRPr="00000000" w:rsidDel="00000000">
              <w:rPr>
                <w:b w:val="1"/>
                <w:rtl w:val="0"/>
              </w:rPr>
              <w:t xml:space="preserve">informatīvais ziņojums</w:t>
            </w:r>
            <w:r w:rsidR="00000000" w:rsidRPr="00000000" w:rsidDel="00000000">
              <w:rPr>
                <w:rtl w:val="0"/>
              </w:rPr>
              <w:t xml:space="preserve"> par spēkā esošajā pašvaldības attīstības programmā iekļautajiem stratēģiski svarīgiem infrastruktūras investīciju  projektiem, tai skaitā, nepieciešamais finansējuma apmērs atbilstoši obligāciju emisijas ietvaros īstenojamo projektu plānotajām izmaksām, projektu izmaksas pa gadiem, projektu plānotās atmaksas, emitenta uzņemto un plānoto saistību apmēru pa gadiem, kā arī finansēšanas avotus pa gadiem, indikatīvais vērtējums par obligāciju procentu likmēm, kopējais emitenta saistību palielinājums kopējā pašvaldību saistību apjomā, un Rīgas valstspilsētas pašvaldības apliecinājumu, ka minētie projekti nodrošina lietderīgu un ilgtspējīgu investīciju īstenošanu pašvaldības autonomās funkcijas nodrošināšanai, kuru īstenošanai nepieciešams piesaistīt finansējumu obligāciju emisijas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Sniega-Sniedziņa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23-TA-1579</w:t>
    </w:r>
    <w:r>
      <w:br/>
    </w:r>
    <w:r w:rsidR="00000000" w:rsidRPr="00000000" w:rsidDel="00000000">
      <w:rPr>
        <w:rtl w:val="0"/>
      </w:rPr>
      <w:t xml:space="preserve">Izdrukāts 23.11.2023. 22.22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23-TA-1579</w:t>
    </w:r>
    <w:r>
      <w:br/>
    </w:r>
    <w:r w:rsidR="00000000" w:rsidRPr="00000000" w:rsidDel="00000000">
      <w:rPr>
        <w:rtl w:val="0"/>
      </w:rPr>
      <w:t xml:space="preserve">Izdrukāts 23.11.2023. 22.22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Atzinumi_23-TA-1579.docx</dc:title>
</cp:coreProperties>
</file>

<file path=docProps/custom.xml><?xml version="1.0" encoding="utf-8"?>
<Properties xmlns="http://schemas.openxmlformats.org/officeDocument/2006/custom-properties" xmlns:vt="http://schemas.openxmlformats.org/officeDocument/2006/docPropsVTypes"/>
</file>