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"Notekūdeņu dūņu pārstrāde"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26.2.4. notekūdeņu dūņu transportēšanai uz notekūdeņu dūņu pārstrādes vietu nepieciešamo specializēto, bezemisiju vai tīro transportlīdzekļu, kas darbināmi ar atjaunīgajiem energoresursiem, un to aprīkojuma iegāde, ja tie ir darbināmi ar atjaunīgajiem energoresursiem un klasificējami kā bezemisiju vai tīrie transportlīdzekļi.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26.2.4. un Anotācijā 25.lpp. - notekūdeņu dūņu transportēšanai uz notekūdeņu dūņu pārstrādes vietu nepieciešamo specializēto, bezemisiju vai tīro transportlīdzekļu, kas darbināmi ar atjaunīgajiem energoresursiem,</w:t>
            </w:r>
            <w:r w:rsidR="00000000" w:rsidRPr="00000000" w:rsidDel="00000000">
              <w:rPr>
                <w:b w:val="1"/>
                <w:u w:val="single"/>
                <w:rtl w:val="0"/>
              </w:rPr>
              <w:t xml:space="preserve"> to aprīkojuma, tai skaitā, uzlādes infrastruktūras iegādi un izbūvi</w:t>
            </w:r>
            <w:r w:rsidR="00000000" w:rsidRPr="00000000" w:rsidDel="00000000">
              <w:rPr>
                <w:rtl w:val="0"/>
              </w:rPr>
              <w:t xml:space="preserve">, ja tie ir darbināmi ar atjaunīgajiem energoresursiem un klasificējami kā bezemisiju vai tīrie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"Notekūdeņu dūņu pārstrāde"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aprēķinu formulā, kas aprēķina attiecināmo izmaksu attiecību pret iekārtas projektēto pārstrādes jaudu gadā, veikt atbilstošas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Investīciju ieguldījumu rādītāja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Effinv=C/Q</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Eff₍inv₎ – investīciju efektivitāte (EUR/t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 projekta attiecināmās izmaksas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iekārtas projektētā notekūdeņu dūņu pārstrādes jauda (t gadā, sausnas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"Notekūdeņu dūņu pārstrāde"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noteikumu projekta 2. pielikuma 5.sadaļas 3.punktu izteikt šādā redakcijā (tāpat kā Noteikumu projekta 62.2.3.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plānotās aktivitātes neatbilst "Notekūdeņu dūņu apsaimniekošanas plānam 2024. – 2027. gadam", projekta iesniedzējs iesniedz dūņu centra izveides nosacījumu izvērtējumu, kurā pamatota izvēlētā risinājuma tehniskā un ekonomiskā lietderība, kā arī pašvaldības domes lēmumu par izvēlētā notekūdeņu dūņu apsaimniekošanas modeļa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"Notekūdeņu dūņu pārstrāde"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īpašumtiesību apliecinošus dokumentus par iekārtām un transportlīdzekļiem, ko plāno iegādāties projekta īstenošanas laikā nevar iesniegt iesniedzot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noteikumu projekta 2. pielikuma 5.sadaļas 6.punktu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"Īpašuma vai lietošanas tiesības apliecinoši dokumenti:</w:t>
            </w:r>
            <w:r w:rsidR="00000000" w:rsidRPr="00000000" w:rsidDel="00000000">
              <w:rPr>
                <w:i w:val="1"/>
                <w:rtl w:val="0"/>
              </w:rPr>
              <w:t xml:space="preserve">projekta iesniedzēja īpašuma vai lietošanas tiesības uz nekustamo īpašumu (tajā skaitā zemi), kurā tiks īstenotas projekta aktivitātes.  Tiek iesniegtas īpašuma tiesības, nomas, apbūves tiesību vai pārvaldīšanas līguma kopijas, kas apliecina tiesību nostiprināšanu vai nodrošināšanu Valsts vienotajā datorizētajā zemesgrāmatā vai līdz projekta līguma noslēgšanai, nodrošinot, ka tiesības ir spēkā vismaz piecus gadus pēc noslēguma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22.lpp.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EKII ieguldījumu ilgtspēju un efektīvu finansējuma izmantošanu, projekta iesniedzējam ir īpašumtiesības uz nekustamo īpašumu, tajā skaitā uz zemi, kurā tiks veiktas projektā paredzētās darbības, vai tas ir noslēdzis ilgtermiņa nomas līgumu vai ir nodibinājis apbūves tiesību, ja tas atbilst projekta īstenošanas mērķiem un ilgtermiņā nodrošina saimnieciskās darbības turpināšanu. Īpašuma, nomas vai apbūves tiesībām uz nekustamo īpašumu jābūt nostiprinātām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plānotais projektu atlases termiņš nav saskaņots ar Ministru kabineta noteikumu projekta “Noteikumi par notekūdeņu dūņu apsaimniekošanas reģionālo centru darbību” (24-TA-2801) 25.–28. punktā noteiktajiem termiņiem. Minētie punkti paredz pašvaldību lēmumu pieņemšanu un izvērtējumu veikšanu trīs līdz sešu mēnešu laikā pēc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projektu iesniegumu sagatavošanai nepieciešama ietekmes uz vidi novērtējuma un citu tehnisko un ekonomisko pamatojošo dokumentu izstrāde, kas objektīvi prasa papildu laiku pēc Ministru kabineta noteikumu spēkā stāšanās, pašvaldību lēmumu pieņemšanas par operatoru noteikšanu un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salāgot abu Ministru kabineta noteikumu projektu īstenošanas grafikus un izvērtēt iespēju projektu iesniegumu atlasi pārcelt uz 2027. gada 2. ceturksni, kā arī labot noteikumu 54. punktā minēto izsludināšanas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 anotācijā minēto 50% avansa apmēru, ņemot vērā MK noteikumu 93.1.punktā noteikto 70%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w:t>
    </w:r>
    <w:r>
      <w:br/>
    </w:r>
    <w:r w:rsidR="00000000" w:rsidRPr="00000000" w:rsidDel="00000000">
      <w:rPr>
        <w:rtl w:val="0"/>
      </w:rPr>
      <w:t xml:space="preserve">Izdrukāts 01.09.2026.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w:t>
    </w:r>
    <w:r>
      <w:br/>
    </w:r>
    <w:r w:rsidR="00000000" w:rsidRPr="00000000" w:rsidDel="00000000">
      <w:rPr>
        <w:rtl w:val="0"/>
      </w:rPr>
      <w:t xml:space="preserve">Izdrukāts 01.09.2026.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Atzinumi_25-TA-205.docx</dc:title>
</cp:coreProperties>
</file>

<file path=docProps/custom.xml><?xml version="1.0" encoding="utf-8"?>
<Properties xmlns="http://schemas.openxmlformats.org/officeDocument/2006/custom-properties" xmlns:vt="http://schemas.openxmlformats.org/officeDocument/2006/docPropsVTypes"/>
</file>